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47" w:rsidRDefault="00106647" w:rsidP="002B1E1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мы уже писали, Корпорация создана совсем недавно, и пока находится в стадии формирования основных направлений развития и взаимодействия с бизнесом. Однако некоторые важные моменты мы отметили уже сейчас.</w:t>
      </w:r>
    </w:p>
    <w:p w:rsidR="006D0000" w:rsidRPr="009D133C" w:rsidRDefault="00C568CC" w:rsidP="002B1E1F">
      <w:pPr>
        <w:pStyle w:val="a7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b/>
          <w:sz w:val="24"/>
          <w:szCs w:val="24"/>
        </w:rPr>
        <w:t>Меры поддержки Корпорации малого и среднего предпринимательства</w:t>
      </w:r>
      <w:r w:rsidR="008B2A0F" w:rsidRPr="009D133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36"/>
        <w:gridCol w:w="3227"/>
        <w:gridCol w:w="12455"/>
      </w:tblGrid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D0000" w:rsidRPr="009D133C" w:rsidRDefault="002B1E1F" w:rsidP="002B1E1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поддержки</w:t>
            </w:r>
          </w:p>
        </w:tc>
        <w:tc>
          <w:tcPr>
            <w:tcW w:w="12474" w:type="dxa"/>
          </w:tcPr>
          <w:p w:rsidR="006D0000" w:rsidRPr="009D133C" w:rsidRDefault="002B1E1F" w:rsidP="002B1E1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6D0000" w:rsidRPr="009D133C" w:rsidRDefault="006D0000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малому и среднему предпринимательству через МФЦ </w:t>
            </w:r>
          </w:p>
          <w:p w:rsidR="006D0000" w:rsidRDefault="006D0000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(многофункциональные центры)</w:t>
            </w:r>
            <w:r w:rsidR="008B2A0F" w:rsidRPr="009D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3138" w:rsidRPr="009D133C" w:rsidRDefault="00713138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 в стадии становления!</w:t>
            </w:r>
          </w:p>
        </w:tc>
        <w:tc>
          <w:tcPr>
            <w:tcW w:w="12474" w:type="dxa"/>
          </w:tcPr>
          <w:p w:rsidR="006D0000" w:rsidRPr="009D133C" w:rsidRDefault="006D0000" w:rsidP="00C9776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по заданным параметрам информации об организации участия в закупках товаров, работ, услуг, в том числе инновационной продукции, высокотехнологичной продукции, конкретных заказчиков</w:t>
            </w:r>
            <w:r w:rsidR="00C9776D" w:rsidRPr="009D1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000" w:rsidRPr="009D133C" w:rsidRDefault="006D0000" w:rsidP="00C9776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информации о формах и условиях финансовой поддержки субъектов малого и среднего предпринимат</w:t>
            </w:r>
            <w:r w:rsidR="00C9776D" w:rsidRPr="009D133C">
              <w:rPr>
                <w:rFonts w:ascii="Times New Roman" w:hAnsi="Times New Roman" w:cs="Times New Roman"/>
                <w:sz w:val="24"/>
                <w:szCs w:val="24"/>
              </w:rPr>
              <w:t>ельства по заданным параметрам;</w:t>
            </w:r>
          </w:p>
          <w:p w:rsidR="006D0000" w:rsidRPr="009D133C" w:rsidRDefault="006D0000" w:rsidP="00C9776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</w:t>
            </w:r>
            <w:r w:rsidR="00C9776D" w:rsidRPr="009D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6D0000" w:rsidRDefault="00E5576E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финансирования. </w:t>
            </w:r>
          </w:p>
          <w:p w:rsidR="00713138" w:rsidRPr="009D133C" w:rsidRDefault="00713138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131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ПОЛЕЗНО!!!</w:t>
            </w:r>
          </w:p>
        </w:tc>
        <w:tc>
          <w:tcPr>
            <w:tcW w:w="12474" w:type="dxa"/>
          </w:tcPr>
          <w:p w:rsidR="00C9776D" w:rsidRPr="009D133C" w:rsidRDefault="00C9776D" w:rsidP="00C9776D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0000" w:rsidRPr="009D133C">
              <w:rPr>
                <w:rFonts w:ascii="Times New Roman" w:hAnsi="Times New Roman" w:cs="Times New Roman"/>
                <w:sz w:val="24"/>
                <w:szCs w:val="24"/>
              </w:rPr>
              <w:t>редоставляет субъектам малого и среднего предпринимательства (МСП) прямые гарантии для получения банковских кредитов, позволяя воспользоваться кредитными ресурсами при недостаточности залогового обеспечения</w:t>
            </w: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6D0000" w:rsidRDefault="00E5576E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доступа к закупкам отдельных видов заказчиков. </w:t>
            </w:r>
          </w:p>
          <w:p w:rsidR="00713138" w:rsidRPr="00713138" w:rsidRDefault="00713138" w:rsidP="008B2A0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ВАЖНО!!!</w:t>
            </w:r>
          </w:p>
        </w:tc>
        <w:tc>
          <w:tcPr>
            <w:tcW w:w="12474" w:type="dxa"/>
          </w:tcPr>
          <w:p w:rsidR="006D0000" w:rsidRDefault="00C9776D" w:rsidP="00C9776D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Обеспечивает доступ к закупкам крупнейших заказчиков.</w:t>
            </w:r>
          </w:p>
          <w:p w:rsidR="00224B31" w:rsidRPr="00224B31" w:rsidRDefault="00224B31" w:rsidP="00224B31">
            <w:pPr>
              <w:pStyle w:val="a7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31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сайте корпорации вывешены ВСЕ планы 35 корпораций и компаний с государственным участием по закупкам в 2016 году у малого и среднего бизнеса. </w:t>
            </w:r>
            <w:r w:rsidRPr="007131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Можно из этого извлечь пользу</w:t>
            </w:r>
            <w:r w:rsidRPr="007131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для ведения своего бизнеса, проверив какие закупки по видам запланированы и когда они состоятся!</w:t>
            </w:r>
          </w:p>
        </w:tc>
      </w:tr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6D0000" w:rsidRDefault="00E5576E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информационно-маркетинговой поддержки. </w:t>
            </w:r>
          </w:p>
          <w:p w:rsidR="00713138" w:rsidRDefault="00713138" w:rsidP="008B2A0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ГРАНДИОЗНЫЙ ПЛАН!!!</w:t>
            </w:r>
          </w:p>
          <w:p w:rsidR="00713138" w:rsidRPr="00713138" w:rsidRDefault="00713138" w:rsidP="008B2A0F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ЕСЛИ ПОЛУЧИТСЯ – БИЗНЕСУ БУДЕТ ЛЕГЧЕ РАБОТАТЬ!</w:t>
            </w:r>
          </w:p>
        </w:tc>
        <w:tc>
          <w:tcPr>
            <w:tcW w:w="12474" w:type="dxa"/>
          </w:tcPr>
          <w:p w:rsidR="00C9776D" w:rsidRPr="009D133C" w:rsidRDefault="00C9776D" w:rsidP="00C9776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разработки и наполнения данными профильных информационно-аналитических систем, в которые планируется внести все результаты проводимых Корпорацией исследований, разработанные методики и алгоритмы;</w:t>
            </w:r>
          </w:p>
          <w:p w:rsidR="00C9776D" w:rsidRPr="009D133C" w:rsidRDefault="00C9776D" w:rsidP="00C9776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единого требования к формату маркетинговой поддержки субъектов МСП для их дальнейшего применения органами исполнительной власти субъектов Российской Федерации;</w:t>
            </w:r>
          </w:p>
          <w:p w:rsidR="006D0000" w:rsidRPr="009D133C" w:rsidRDefault="00C9776D" w:rsidP="00C9776D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комплекса маркетинговых исследований целевых рынков для определения платежеспособного спроса населения на товары, работы, услуги.</w:t>
            </w:r>
          </w:p>
        </w:tc>
      </w:tr>
      <w:tr w:rsidR="006D0000" w:rsidRPr="009D133C" w:rsidTr="008B2A0F">
        <w:tc>
          <w:tcPr>
            <w:tcW w:w="316" w:type="dxa"/>
          </w:tcPr>
          <w:p w:rsidR="006D0000" w:rsidRPr="009D133C" w:rsidRDefault="006D0000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6D0000" w:rsidRPr="009D133C" w:rsidRDefault="00E5576E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Обеспечение имущественной поддержки</w:t>
            </w:r>
            <w:r w:rsidR="008B2A0F" w:rsidRPr="009D1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74" w:type="dxa"/>
          </w:tcPr>
          <w:p w:rsidR="006D0000" w:rsidRPr="009D133C" w:rsidRDefault="002B1E1F" w:rsidP="009D13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во владение и </w:t>
            </w:r>
            <w:r w:rsidR="008B2A0F"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пользование государственного, </w:t>
            </w: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на возмездной основе;</w:t>
            </w:r>
            <w:r w:rsidR="00A9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безвозмездной основе;</w:t>
            </w:r>
            <w:r w:rsidR="00A967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льготных условиях.</w:t>
            </w:r>
          </w:p>
        </w:tc>
      </w:tr>
      <w:tr w:rsidR="00E5576E" w:rsidRPr="009D133C" w:rsidTr="008B2A0F">
        <w:tc>
          <w:tcPr>
            <w:tcW w:w="316" w:type="dxa"/>
          </w:tcPr>
          <w:p w:rsidR="00E5576E" w:rsidRPr="009D133C" w:rsidRDefault="002B1E1F" w:rsidP="00C9776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E5576E" w:rsidRPr="009D133C" w:rsidRDefault="002B1E1F" w:rsidP="008B2A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Обеспечение правовой поддержки.</w:t>
            </w:r>
          </w:p>
        </w:tc>
        <w:tc>
          <w:tcPr>
            <w:tcW w:w="12474" w:type="dxa"/>
          </w:tcPr>
          <w:p w:rsidR="002B1E1F" w:rsidRPr="009D133C" w:rsidRDefault="002B1E1F" w:rsidP="002B1E1F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</w:rPr>
              <w:t>Регламентируется следующими документами:</w:t>
            </w:r>
          </w:p>
          <w:p w:rsidR="00E5576E" w:rsidRPr="009D133C" w:rsidRDefault="002B1E1F" w:rsidP="002B1E1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Правительства Российской Федерац</w:t>
            </w:r>
            <w:r w:rsidR="00D22C1C"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ии от 06.11.2015 </w:t>
            </w:r>
            <w:r w:rsidR="000D7F68"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="00D22C1C"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№2258-р</w:t>
            </w: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B1E1F" w:rsidRPr="009D133C" w:rsidRDefault="002B1E1F" w:rsidP="002B1E1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23.11.2015 года №1255;</w:t>
            </w:r>
          </w:p>
          <w:p w:rsidR="002B1E1F" w:rsidRPr="009D133C" w:rsidRDefault="002B1E1F" w:rsidP="002B1E1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09.10.2015 года №1078;</w:t>
            </w:r>
          </w:p>
          <w:p w:rsidR="002B1E1F" w:rsidRPr="009D133C" w:rsidRDefault="002B1E1F" w:rsidP="002B1E1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29.10.2015 </w:t>
            </w:r>
            <w:r w:rsidR="000D7F68"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№1169; </w:t>
            </w:r>
          </w:p>
          <w:p w:rsidR="002B1E1F" w:rsidRPr="009D133C" w:rsidRDefault="002B1E1F" w:rsidP="002B1E1F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Правительства Рос</w:t>
            </w:r>
            <w:r w:rsidR="00C02FCE">
              <w:rPr>
                <w:rFonts w:ascii="Times New Roman" w:hAnsi="Times New Roman" w:cs="Times New Roman"/>
                <w:bCs/>
                <w:sz w:val="24"/>
                <w:szCs w:val="24"/>
              </w:rPr>
              <w:t>сийской Федерации от 11.12.2015</w:t>
            </w:r>
            <w:bookmarkStart w:id="0" w:name="_GoBack"/>
            <w:bookmarkEnd w:id="0"/>
            <w:r w:rsidRPr="009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№1352;</w:t>
            </w:r>
          </w:p>
        </w:tc>
      </w:tr>
    </w:tbl>
    <w:p w:rsidR="00C568CC" w:rsidRPr="009D133C" w:rsidRDefault="00C568CC" w:rsidP="008B2A0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000" w:rsidRPr="009D133C" w:rsidRDefault="008B2A0F" w:rsidP="008B2A0F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b/>
          <w:sz w:val="24"/>
          <w:szCs w:val="24"/>
        </w:rPr>
        <w:t>Ключевые изменения, внесенные в 2016 году в поддержку малого и среднего предпринимательства:</w:t>
      </w:r>
    </w:p>
    <w:p w:rsidR="006D0000" w:rsidRPr="009D133C" w:rsidRDefault="006D0000" w:rsidP="008B2A0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проведения конкурсного отбора субъектов РФ, бюджетам которых в 2016 году предоставляются субсидии из федерального бюджета на государственную поддержку малого и среднего предпринимательства </w:t>
      </w:r>
      <w:r w:rsidRPr="009D1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внесены изменения в Приказ Минэкономразвития России от 25.03.2015 №167</w:t>
      </w: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утверждающий условия конкурсного отбора и требования к организациям, образующим инфраструктуру поддержки субъектов малого и среднего предпринимательства. </w:t>
      </w:r>
    </w:p>
    <w:p w:rsidR="006D0000" w:rsidRPr="009D133C" w:rsidRDefault="006D0000" w:rsidP="008B2A0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Дополнен функционал и расширены виды оказываемых услуг центрами поддержки предпринимательства и центрами поддержки экспортно-ориентированных субъектов МСП. </w:t>
      </w:r>
    </w:p>
    <w:p w:rsidR="006D0000" w:rsidRPr="009D133C" w:rsidRDefault="006D0000" w:rsidP="008B2A0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Исключено мероприятие «Поддержка и развитие молодежного предпринимательства» в связи с передачей функции по его реализации в 2016 году Росмолодежи</w:t>
      </w: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D0000" w:rsidRPr="009D133C" w:rsidRDefault="006D0000" w:rsidP="008B2A0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Документом также установлены условия конкурсного отбора по новому мероприятию, направленному на обеспечение деятельности многофункциональных центров (МФЦ), связанной с организацией предоставления услуг Акционерного общества «Федеральная корпорация по развитию малого и среднего предпринимательства» в целях оказания поддержки субъектам МСП </w:t>
      </w:r>
    </w:p>
    <w:p w:rsidR="006D0000" w:rsidRPr="009D133C" w:rsidRDefault="006D0000" w:rsidP="008B2A0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Дополнен перечень приоритетных получателей грантов субъектами МСП, осуществляющими деятельность в области народно-художественных промыслов, ремесленной деятельности, сельского и экологического туризма. </w:t>
      </w:r>
    </w:p>
    <w:p w:rsidR="004F503E" w:rsidRPr="009D133C" w:rsidRDefault="008B2A0F" w:rsidP="004F503E">
      <w:pPr>
        <w:pStyle w:val="a7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Конкурсный отбор субъектов РФ для предоставления в 2016 году субсидий бюджетам субъектов РФ для финансирования мероприятий, осуществляемых в рамках оказания государственной поддержки МСП, будет объявлен </w:t>
      </w:r>
      <w:r w:rsidR="000D76A3" w:rsidRPr="009D133C">
        <w:rPr>
          <w:rFonts w:ascii="Times New Roman" w:hAnsi="Times New Roman" w:cs="Times New Roman"/>
          <w:sz w:val="24"/>
          <w:szCs w:val="24"/>
          <w:lang w:eastAsia="ru-RU"/>
        </w:rPr>
        <w:t>позже</w:t>
      </w: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F503E" w:rsidRPr="009D133C" w:rsidRDefault="006D0000" w:rsidP="004F503E">
      <w:pPr>
        <w:pStyle w:val="a7"/>
        <w:numPr>
          <w:ilvl w:val="0"/>
          <w:numId w:val="13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мерах государственной поддержки малого и среднего предпринимательства в 2016 году размещена в разделе «Малый и средний бизнес»/ «Государственная поддержка». </w:t>
      </w:r>
      <w:r w:rsidR="004F503E" w:rsidRPr="009D133C">
        <w:rPr>
          <w:rFonts w:ascii="Times New Roman" w:hAnsi="Times New Roman" w:cs="Times New Roman"/>
          <w:sz w:val="24"/>
          <w:szCs w:val="24"/>
          <w:lang w:eastAsia="ru-RU"/>
        </w:rPr>
        <w:t>Сайт корпорации</w:t>
      </w:r>
      <w:r w:rsidR="004F503E" w:rsidRPr="009D133C">
        <w:rPr>
          <w:sz w:val="24"/>
          <w:szCs w:val="24"/>
        </w:rPr>
        <w:t xml:space="preserve"> </w:t>
      </w:r>
      <w:r w:rsidR="004F503E" w:rsidRPr="009D133C">
        <w:rPr>
          <w:rStyle w:val="serp-urlitem"/>
          <w:rFonts w:ascii="Times New Roman" w:hAnsi="Times New Roman" w:cs="Times New Roman"/>
          <w:b/>
          <w:color w:val="FF0000"/>
          <w:sz w:val="24"/>
          <w:szCs w:val="24"/>
        </w:rPr>
        <w:t>acgrf.ru.</w:t>
      </w:r>
    </w:p>
    <w:p w:rsidR="00631F4F" w:rsidRPr="009D133C" w:rsidRDefault="00631F4F" w:rsidP="004F503E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3C14" w:rsidRPr="009D133C" w:rsidRDefault="00683C14" w:rsidP="00683C14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33C">
        <w:rPr>
          <w:rFonts w:ascii="Times New Roman" w:hAnsi="Times New Roman" w:cs="Times New Roman"/>
          <w:b/>
          <w:sz w:val="24"/>
          <w:szCs w:val="24"/>
          <w:lang w:eastAsia="ru-RU"/>
        </w:rPr>
        <w:t>ТАБЛИЦА: «Меры поддержки малого и среднего бизнеса в 2016 году» от 09.03.2016</w:t>
      </w:r>
      <w:r w:rsidRPr="009D1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5215" w:type="pct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8636"/>
        <w:gridCol w:w="6364"/>
      </w:tblGrid>
      <w:tr w:rsidR="00683C14" w:rsidRPr="009D133C" w:rsidTr="009D133C">
        <w:tc>
          <w:tcPr>
            <w:tcW w:w="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68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3C14" w:rsidRPr="009D133C" w:rsidRDefault="00683C14" w:rsidP="00BD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Суть </w:t>
            </w:r>
            <w:r w:rsidR="00BD6ED0"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</w:t>
            </w: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83C14" w:rsidRPr="009D133C" w:rsidRDefault="00683C14" w:rsidP="00BD6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</w:t>
            </w:r>
            <w:r w:rsidR="00BD6ED0"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</w:t>
            </w: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83C14" w:rsidRPr="009D133C" w:rsidTr="009D133C"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квартал 2016 года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создания новых малых и средних предприятий и рабочих мест.</w:t>
            </w: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путем: </w:t>
            </w:r>
          </w:p>
          <w:p w:rsidR="00683C14" w:rsidRPr="009D133C" w:rsidRDefault="00683C14" w:rsidP="00BD6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создания и развития центров компетенций в инновационной сфере, гарантийных и микрофинансовых фондов; </w:t>
            </w:r>
          </w:p>
          <w:p w:rsidR="00683C14" w:rsidRPr="009D133C" w:rsidRDefault="00683C14" w:rsidP="00BD6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предоставления субсидий на модернизацию производства; </w:t>
            </w:r>
          </w:p>
          <w:p w:rsidR="00683C14" w:rsidRPr="009D133C" w:rsidRDefault="00683C14" w:rsidP="00BD6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создания и развития частных промышленных парков; </w:t>
            </w:r>
          </w:p>
          <w:p w:rsidR="00683C14" w:rsidRPr="009D133C" w:rsidRDefault="00683C14" w:rsidP="00BD6ED0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предоставления грантов начинающим субъектам малого предпринимательства</w:t>
            </w:r>
            <w:r w:rsidR="00311D37" w:rsidRPr="009D1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 менее 70 тыс. субъектов малого и среднего предпринимательства, осуществляющих деятельность в сфере производства товаров (работ, услуг).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не менее 20 тыс. новых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Реформирование системы госконтроля (надзора) путем: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применения риск-ориентированного подхода при организации и проведении внеплановых проверок;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введения института предварительной проверки жалобы о нарушении проверяемым обязательных требований, поступившей в орган контроля (надзора);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введения института предостережения о недопущении нарушений обязательных требований;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применения проверочных листов, содержащих систематизированные и наиболее существенные обязательные требования, при проведении проверок в отношении типовых объектов, деятельность на которых осуществляется субъектами малого предпринимательства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добросовестных хозяйствующих субъектов на проведение в отношении них безрезультативных и неэффективных проверок, снижение количества проводимых проверок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законодательство изменений, предусматривающих применение к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 административного наказания исключительно в виде предупреждения при первичном выявлении в ходе контрольно-надзорных мероприятий допущенных ими нарушений с одновременной выдачей предписания об устранении этих нарушений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сбалансированного подхода к привлечению к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субъектов предпринимательской деятельности, при котором штрафные санкции не приводят к полному закрытию малых предприятий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возможности предоставления недвижимого имущества, находящегося в федеральной собственности, собственности субъектов РФ, муниципальной собственности, субъектам малого и среднего предпринимательства на льготных условиях (в том числе без проведения торгов и с установлением льготной арендной ставки) с учетом профиля деятельности субъекта малого и среднего предпринимательства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имущественной поддержки малых и средних предприятий в приоритетных сферах деятельности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налоговых вычетов в части понесенных расходов в связи с приобретением контрольно-кассовой техники нового образца индивидуальными предпринимателями, применяющими специальные налоговые режимы в виде единого налога на вмененный доход и патентную систему налогообложения, деятельность которых ранее не требовала применения контрольно-кассовой техники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субъектов малого и среднего предпринимательства в связи с введением требований по автоматизированной информационной системе (АИС)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пороговых размеров дохода для применения специальных режимов налогообложения (до 120 </w:t>
            </w:r>
            <w:r w:rsidR="002E37B8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руб.)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малых предприятий, имеющих возможность применять специальные режимы налогообложения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предельного размера стоимости основных средств, используемого в целях применения упрощенной системы налогообложения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малых предприятий, имеющих возможность применять упрощенную систему налогообложения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 квартал 2016 года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оснований для применения наказаний, не связанных с лишением свободы за преступления в сфере предпринимательства при совершении правонарушения впервые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инвестиционного климата, снижение уголовного преследования предпринимателей. Сокращение случаев банкротства юрлиц и ИП в связи с уменьшением количества осужденных к лишению свободы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трудового законодательства для малых предприятий, в том числе упрощение кадрового делопроизводства на микропредприятиях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 малых предприятий, связанных с выполнением требований трудового законодательства; снижение издержек ведения кадрового делопроизводства, риска санкций за нарушение трудового законодательства; усиление защиты прав работников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избыточного антимонопольного контроля за счет расширения иммунитетов для предпринимателей, не обладающих значительной рыночной силой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издержек, связанных с выполнением требований антимонопольного законодательства, для субъектов малого и среднего предпринимательства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 квартал </w:t>
            </w:r>
            <w:r w:rsidRPr="009D1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2016 года</w:t>
            </w: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Введение для граждан, осуществляющих приносящую доход деятельность и не </w:t>
            </w: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зарегистрированных в качестве индивидуальных предпринимателей, возможности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фонды, а также освобождение указанных граждан от ответственности за ведение незаконной предпринимательской деятельности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неформальной занятости в экономике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порядка предоставления малым и средним предприятиям в аренду федерального имущества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малых и средних предприятий к имуществу, находящемуся в федеральной собственности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практики участия субъектов малого предпринимательства в исполнении контрактов, заключенных для обеспечения государственных или муниципальных нужд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3C14" w:rsidRPr="009D133C" w:rsidTr="009D133C">
        <w:tc>
          <w:tcPr>
            <w:tcW w:w="43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3C14" w:rsidRPr="009D133C" w:rsidRDefault="00683C14" w:rsidP="006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 законодательстве принципов установления и взимания неналоговых платежей субъектов предпринимательской деятельности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3C14" w:rsidRPr="009D133C" w:rsidRDefault="00683C14" w:rsidP="00BD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единообразной практики установления и администрирования неналоговых платежей в целях снижения общей финансовой нагрузки субъектов предпринимательской деятельности</w:t>
            </w:r>
            <w:r w:rsidR="00311D37" w:rsidRPr="009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034BF" w:rsidRPr="009D133C" w:rsidRDefault="002034BF" w:rsidP="002034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034BF" w:rsidRDefault="002034BF" w:rsidP="009D133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3C">
        <w:rPr>
          <w:rFonts w:ascii="Times New Roman" w:hAnsi="Times New Roman" w:cs="Times New Roman"/>
          <w:b/>
          <w:sz w:val="24"/>
          <w:szCs w:val="24"/>
        </w:rPr>
        <w:t>Интерактивная карта предпринимателя</w:t>
      </w:r>
      <w:r w:rsidR="001B3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D43">
        <w:rPr>
          <w:rFonts w:ascii="Times New Roman" w:hAnsi="Times New Roman" w:cs="Times New Roman"/>
          <w:b/>
          <w:sz w:val="24"/>
          <w:szCs w:val="24"/>
        </w:rPr>
        <w:t>(маркетинговый навигатор)</w:t>
      </w:r>
      <w:r w:rsidRPr="009D133C">
        <w:rPr>
          <w:rFonts w:ascii="Times New Roman" w:hAnsi="Times New Roman" w:cs="Times New Roman"/>
          <w:b/>
          <w:sz w:val="24"/>
          <w:szCs w:val="24"/>
        </w:rPr>
        <w:t xml:space="preserve"> – эффективный инструмент поддержки МСБ.</w:t>
      </w:r>
    </w:p>
    <w:p w:rsidR="009D133C" w:rsidRPr="009D133C" w:rsidRDefault="009D133C" w:rsidP="009D133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33C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Style w:val="b-articleintro4"/>
          <w:rFonts w:ascii="Times New Roman" w:hAnsi="Times New Roman" w:cs="Times New Roman"/>
          <w:sz w:val="24"/>
          <w:szCs w:val="24"/>
        </w:rPr>
        <w:t>В ближайшее время Корпорация МСП планирует запустить маркетинговый навигатор — он должен помочь малому бизнесу сориентироваться в востребованности своих услуг, найти поставщиков и помещение.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МСП крайне нуждаются в дополнительной информации о текущем состоянии бизне</w:t>
      </w:r>
      <w:r w:rsidR="009D133C" w:rsidRPr="009D133C">
        <w:rPr>
          <w:rFonts w:ascii="Times New Roman" w:hAnsi="Times New Roman" w:cs="Times New Roman"/>
          <w:sz w:val="24"/>
          <w:szCs w:val="24"/>
        </w:rPr>
        <w:t>с-среды и прогнозах ее развития.</w:t>
      </w:r>
    </w:p>
    <w:p w:rsidR="009D133C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 xml:space="preserve">Одним из инструментов предоставления информации МСП является интерактивная карта (геоинформационный сервис, «маркетинговый навигатор»), как один из наиболее удобных инструментов с точки зрения восприятия. 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На интерактивной кар</w:t>
      </w:r>
      <w:r w:rsidR="009D133C" w:rsidRPr="009D133C">
        <w:rPr>
          <w:rFonts w:ascii="Times New Roman" w:hAnsi="Times New Roman" w:cs="Times New Roman"/>
          <w:sz w:val="24"/>
          <w:szCs w:val="24"/>
        </w:rPr>
        <w:t xml:space="preserve">те в системном и удобном виде </w:t>
      </w:r>
      <w:r w:rsidRPr="009D133C">
        <w:rPr>
          <w:rFonts w:ascii="Times New Roman" w:hAnsi="Times New Roman" w:cs="Times New Roman"/>
          <w:sz w:val="24"/>
          <w:szCs w:val="24"/>
        </w:rPr>
        <w:t>можно размещать различные массивы статистической информации, информации о конкретных географических объектах и организациях.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Интерактивная карта открывает новые возможности для МСП, давая доступ к уникальной информации, которая есть у региональных и муниципальных властей. Так, интерактивная карта предпринимателя может использоваться МСП для выбора лучшего места для размещения определенного вида бизнеса.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Аналогичным образом с помощью интерактивной карты руководители МСП смогут обосновать выбор наиболее прибыльного вида бизнеса для определенного места (территории или помещения), получив, например, информацию о:</w:t>
      </w:r>
    </w:p>
    <w:p w:rsidR="002034BF" w:rsidRPr="009D133C" w:rsidRDefault="002034BF" w:rsidP="009D13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развитости транспортной инфраструктуры в конкретной локации;</w:t>
      </w:r>
    </w:p>
    <w:p w:rsidR="002034BF" w:rsidRPr="009D133C" w:rsidRDefault="002034BF" w:rsidP="009D13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спросе населения — местах скопления людей, количестве жилых домов рядом с помещением и уровне человекопотока;</w:t>
      </w:r>
    </w:p>
    <w:p w:rsidR="002034BF" w:rsidRPr="009D133C" w:rsidRDefault="002034BF" w:rsidP="009D133C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количестве конкурентов и зонах их влияния.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Используя возможности интерактивной карты, предприниматели не только смогут создать новый бизнес, но и расширить существующий бизнес (открыть новый филиал, точку), диверсифицировать бизнес (развить новое направление).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D133C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На базе интерактивной карты может быть создана целая экосистема поддержки МСП.</w:t>
      </w:r>
    </w:p>
    <w:p w:rsidR="009D133C" w:rsidRPr="009D133C" w:rsidRDefault="002034BF" w:rsidP="009D133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lastRenderedPageBreak/>
        <w:t xml:space="preserve"> система может быть интегрирована с порталом государственных услуг, в результате МСП смогут получать государственные услуги, не выходя из системы. Например, сразу подать заявку на участие в торгах на право заключения договора аренды выбранного помещения.</w:t>
      </w:r>
    </w:p>
    <w:p w:rsidR="002034BF" w:rsidRPr="009D133C" w:rsidRDefault="002034BF" w:rsidP="009D133C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 xml:space="preserve"> интерактивная карта может служить источником клиентов для геомаркетинговых агентств, разработчиков ГИС, которые сейчас ориентированы на крупный бизнес, консалтинговых компаний. </w:t>
      </w:r>
      <w:r w:rsidR="009D133C" w:rsidRPr="009D133C">
        <w:rPr>
          <w:rFonts w:ascii="Times New Roman" w:hAnsi="Times New Roman" w:cs="Times New Roman"/>
          <w:sz w:val="24"/>
          <w:szCs w:val="24"/>
        </w:rPr>
        <w:t xml:space="preserve">Они могут поместить информацию о себе в системе и продавать МСП различные услуги, к примеру, доступ к дополнительным слоям коммерческой информации. </w:t>
      </w:r>
      <w:r w:rsidRPr="009D133C">
        <w:rPr>
          <w:rFonts w:ascii="Times New Roman" w:hAnsi="Times New Roman" w:cs="Times New Roman"/>
          <w:sz w:val="24"/>
          <w:szCs w:val="24"/>
        </w:rPr>
        <w:t>Открывается широкое поле для развития новых рынков.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D133C">
        <w:rPr>
          <w:rFonts w:ascii="Times New Roman" w:hAnsi="Times New Roman" w:cs="Times New Roman"/>
          <w:sz w:val="24"/>
          <w:szCs w:val="24"/>
        </w:rPr>
        <w:t>Таким образом, развитие интерактивной карты на уровне города или региона приведет к значительному повышению эффективности информационной поддержки МСП и стимулирует повышение прибыльности и финансовой устойчивости МСП, а значит, и их вклада в экономику города или региона.</w:t>
      </w:r>
    </w:p>
    <w:p w:rsidR="002034BF" w:rsidRPr="009D133C" w:rsidRDefault="002034BF" w:rsidP="009D13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034BF" w:rsidRPr="009D133C" w:rsidSect="009D133C">
      <w:pgSz w:w="16838" w:h="11906" w:orient="landscape"/>
      <w:pgMar w:top="284" w:right="25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78E"/>
    <w:multiLevelType w:val="hybridMultilevel"/>
    <w:tmpl w:val="24C2A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5B50"/>
    <w:multiLevelType w:val="hybridMultilevel"/>
    <w:tmpl w:val="CC00CB8E"/>
    <w:lvl w:ilvl="0" w:tplc="0419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0A0935AF"/>
    <w:multiLevelType w:val="multilevel"/>
    <w:tmpl w:val="958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069C6"/>
    <w:multiLevelType w:val="hybridMultilevel"/>
    <w:tmpl w:val="44CCD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6A25"/>
    <w:multiLevelType w:val="multilevel"/>
    <w:tmpl w:val="B790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362F3"/>
    <w:multiLevelType w:val="hybridMultilevel"/>
    <w:tmpl w:val="86B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3A9F"/>
    <w:multiLevelType w:val="hybridMultilevel"/>
    <w:tmpl w:val="62E68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F81"/>
    <w:multiLevelType w:val="hybridMultilevel"/>
    <w:tmpl w:val="739EE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A00B0"/>
    <w:multiLevelType w:val="multilevel"/>
    <w:tmpl w:val="1E20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1734D5"/>
    <w:multiLevelType w:val="hybridMultilevel"/>
    <w:tmpl w:val="0F56C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24707"/>
    <w:multiLevelType w:val="multilevel"/>
    <w:tmpl w:val="11F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F940935"/>
    <w:multiLevelType w:val="hybridMultilevel"/>
    <w:tmpl w:val="C80C1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900D8"/>
    <w:multiLevelType w:val="hybridMultilevel"/>
    <w:tmpl w:val="11C63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51FA7"/>
    <w:multiLevelType w:val="multilevel"/>
    <w:tmpl w:val="FAF2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C5FB4"/>
    <w:multiLevelType w:val="hybridMultilevel"/>
    <w:tmpl w:val="A8E87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B20F2"/>
    <w:multiLevelType w:val="hybridMultilevel"/>
    <w:tmpl w:val="4224D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9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51"/>
    <w:rsid w:val="000D76A3"/>
    <w:rsid w:val="000D7F68"/>
    <w:rsid w:val="00106647"/>
    <w:rsid w:val="001A1A6D"/>
    <w:rsid w:val="001B1D43"/>
    <w:rsid w:val="001B37C0"/>
    <w:rsid w:val="002034BF"/>
    <w:rsid w:val="00224B31"/>
    <w:rsid w:val="002B1E1F"/>
    <w:rsid w:val="002E37B8"/>
    <w:rsid w:val="00311D37"/>
    <w:rsid w:val="00340158"/>
    <w:rsid w:val="004F503E"/>
    <w:rsid w:val="00581351"/>
    <w:rsid w:val="00631F4F"/>
    <w:rsid w:val="00683C14"/>
    <w:rsid w:val="006D0000"/>
    <w:rsid w:val="00713138"/>
    <w:rsid w:val="008B2A0F"/>
    <w:rsid w:val="009371F8"/>
    <w:rsid w:val="009D133C"/>
    <w:rsid w:val="00A8516A"/>
    <w:rsid w:val="00A9673A"/>
    <w:rsid w:val="00BD6ED0"/>
    <w:rsid w:val="00C02FCE"/>
    <w:rsid w:val="00C568CC"/>
    <w:rsid w:val="00C9776D"/>
    <w:rsid w:val="00D22C1C"/>
    <w:rsid w:val="00D42C95"/>
    <w:rsid w:val="00E31879"/>
    <w:rsid w:val="00E5576E"/>
    <w:rsid w:val="00F03562"/>
    <w:rsid w:val="00F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1351"/>
    <w:rPr>
      <w:color w:val="0F74BC"/>
      <w:u w:val="single"/>
      <w:shd w:val="clear" w:color="auto" w:fill="auto"/>
    </w:rPr>
  </w:style>
  <w:style w:type="paragraph" w:styleId="a5">
    <w:name w:val="List Paragraph"/>
    <w:basedOn w:val="a"/>
    <w:uiPriority w:val="34"/>
    <w:qFormat/>
    <w:rsid w:val="005813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76D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B1E1F"/>
    <w:rPr>
      <w:color w:val="800080" w:themeColor="followedHyperlink"/>
      <w:u w:val="single"/>
    </w:rPr>
  </w:style>
  <w:style w:type="character" w:customStyle="1" w:styleId="mw-headline">
    <w:name w:val="mw-headline"/>
    <w:basedOn w:val="a0"/>
    <w:rsid w:val="00683C14"/>
  </w:style>
  <w:style w:type="character" w:customStyle="1" w:styleId="20">
    <w:name w:val="Заголовок 2 Знак"/>
    <w:basedOn w:val="a0"/>
    <w:link w:val="2"/>
    <w:uiPriority w:val="9"/>
    <w:rsid w:val="004F5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4F503E"/>
  </w:style>
  <w:style w:type="character" w:customStyle="1" w:styleId="serp-urlitem">
    <w:name w:val="serp-url__item"/>
    <w:basedOn w:val="a0"/>
    <w:rsid w:val="004F503E"/>
  </w:style>
  <w:style w:type="character" w:customStyle="1" w:styleId="news-date-time">
    <w:name w:val="news-date-time"/>
    <w:basedOn w:val="a0"/>
    <w:rsid w:val="002034BF"/>
  </w:style>
  <w:style w:type="character" w:customStyle="1" w:styleId="newsdetailtemplate">
    <w:name w:val="news_detail_template"/>
    <w:basedOn w:val="a0"/>
    <w:rsid w:val="002034BF"/>
  </w:style>
  <w:style w:type="character" w:customStyle="1" w:styleId="regnumtitle">
    <w:name w:val="regnum_title"/>
    <w:basedOn w:val="a0"/>
    <w:rsid w:val="002034BF"/>
  </w:style>
  <w:style w:type="character" w:customStyle="1" w:styleId="b-articleintro4">
    <w:name w:val="b-article__intro4"/>
    <w:basedOn w:val="a0"/>
    <w:rsid w:val="0020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1351"/>
    <w:rPr>
      <w:color w:val="0F74BC"/>
      <w:u w:val="single"/>
      <w:shd w:val="clear" w:color="auto" w:fill="auto"/>
    </w:rPr>
  </w:style>
  <w:style w:type="paragraph" w:styleId="a5">
    <w:name w:val="List Paragraph"/>
    <w:basedOn w:val="a"/>
    <w:uiPriority w:val="34"/>
    <w:qFormat/>
    <w:rsid w:val="0058135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776D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B1E1F"/>
    <w:rPr>
      <w:color w:val="800080" w:themeColor="followedHyperlink"/>
      <w:u w:val="single"/>
    </w:rPr>
  </w:style>
  <w:style w:type="character" w:customStyle="1" w:styleId="mw-headline">
    <w:name w:val="mw-headline"/>
    <w:basedOn w:val="a0"/>
    <w:rsid w:val="00683C14"/>
  </w:style>
  <w:style w:type="character" w:customStyle="1" w:styleId="20">
    <w:name w:val="Заголовок 2 Знак"/>
    <w:basedOn w:val="a0"/>
    <w:link w:val="2"/>
    <w:uiPriority w:val="9"/>
    <w:rsid w:val="004F5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4F503E"/>
  </w:style>
  <w:style w:type="character" w:customStyle="1" w:styleId="serp-urlitem">
    <w:name w:val="serp-url__item"/>
    <w:basedOn w:val="a0"/>
    <w:rsid w:val="004F503E"/>
  </w:style>
  <w:style w:type="character" w:customStyle="1" w:styleId="news-date-time">
    <w:name w:val="news-date-time"/>
    <w:basedOn w:val="a0"/>
    <w:rsid w:val="002034BF"/>
  </w:style>
  <w:style w:type="character" w:customStyle="1" w:styleId="newsdetailtemplate">
    <w:name w:val="news_detail_template"/>
    <w:basedOn w:val="a0"/>
    <w:rsid w:val="002034BF"/>
  </w:style>
  <w:style w:type="character" w:customStyle="1" w:styleId="regnumtitle">
    <w:name w:val="regnum_title"/>
    <w:basedOn w:val="a0"/>
    <w:rsid w:val="002034BF"/>
  </w:style>
  <w:style w:type="character" w:customStyle="1" w:styleId="b-articleintro4">
    <w:name w:val="b-article__intro4"/>
    <w:basedOn w:val="a0"/>
    <w:rsid w:val="0020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58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51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9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1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05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0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BACCE6"/>
                    <w:right w:val="none" w:sz="0" w:space="0" w:color="auto"/>
                  </w:divBdr>
                </w:div>
                <w:div w:id="1475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135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7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2035">
                                      <w:marLeft w:val="159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25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3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304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8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183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60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74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BAC8D4"/>
                        <w:bottom w:val="none" w:sz="0" w:space="0" w:color="auto"/>
                        <w:right w:val="single" w:sz="6" w:space="31" w:color="BAC8D4"/>
                      </w:divBdr>
                      <w:divsChild>
                        <w:div w:id="10168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М.Н. (450)</cp:lastModifiedBy>
  <cp:revision>5</cp:revision>
  <dcterms:created xsi:type="dcterms:W3CDTF">2016-04-25T14:40:00Z</dcterms:created>
  <dcterms:modified xsi:type="dcterms:W3CDTF">2016-04-26T09:59:00Z</dcterms:modified>
</cp:coreProperties>
</file>