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BD" w:rsidRPr="00B40226" w:rsidRDefault="00EF7F64" w:rsidP="00B4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226">
        <w:rPr>
          <w:rFonts w:ascii="Times New Roman" w:hAnsi="Times New Roman" w:cs="Times New Roman"/>
          <w:b/>
          <w:sz w:val="24"/>
          <w:szCs w:val="24"/>
        </w:rPr>
        <w:t>Какой МРОТ действует в 2016 году?</w:t>
      </w: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>С 1 января федеральный МРОТ вырос до 6204 руб. в меся</w:t>
      </w:r>
      <w:r w:rsidR="00071AEF">
        <w:rPr>
          <w:rFonts w:ascii="Times New Roman" w:hAnsi="Times New Roman" w:cs="Times New Roman"/>
          <w:sz w:val="24"/>
          <w:szCs w:val="24"/>
        </w:rPr>
        <w:t>ц вместо прежних 5965 руб.</w:t>
      </w:r>
      <w:r w:rsidRPr="00B40226">
        <w:rPr>
          <w:rFonts w:ascii="Times New Roman" w:hAnsi="Times New Roman" w:cs="Times New Roman"/>
          <w:sz w:val="24"/>
          <w:szCs w:val="24"/>
        </w:rPr>
        <w:t>. Это минимальная зарплата, которую компания должна начислять сотруднику за полностью отработанный месяц (</w:t>
      </w:r>
      <w:r w:rsidRPr="00530DD8">
        <w:rPr>
          <w:rFonts w:ascii="Times New Roman" w:hAnsi="Times New Roman" w:cs="Times New Roman"/>
          <w:sz w:val="24"/>
          <w:szCs w:val="24"/>
        </w:rPr>
        <w:t>ст. 133 ТК РФ</w:t>
      </w:r>
      <w:r w:rsidRPr="00B40226">
        <w:rPr>
          <w:rFonts w:ascii="Times New Roman" w:hAnsi="Times New Roman" w:cs="Times New Roman"/>
          <w:sz w:val="24"/>
          <w:szCs w:val="24"/>
        </w:rPr>
        <w:t>). На руки работник может получить и меньше — за вычетом НДФЛ и других удержаний, например алиментов.</w:t>
      </w: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>Региональные власти могут установить в специальном соглашении свою минималку, превышающую федеральный МРОТ (</w:t>
      </w:r>
      <w:r w:rsidRPr="00530DD8">
        <w:rPr>
          <w:rFonts w:ascii="Times New Roman" w:hAnsi="Times New Roman" w:cs="Times New Roman"/>
          <w:sz w:val="24"/>
          <w:szCs w:val="24"/>
        </w:rPr>
        <w:t>ст. 133.1 ТК РФ</w:t>
      </w:r>
      <w:r w:rsidRPr="00B40226">
        <w:rPr>
          <w:rFonts w:ascii="Times New Roman" w:hAnsi="Times New Roman" w:cs="Times New Roman"/>
          <w:sz w:val="24"/>
          <w:szCs w:val="24"/>
        </w:rPr>
        <w:t>).</w:t>
      </w: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>Предлагаем каждому проверить информацию по своему региону!</w:t>
      </w:r>
    </w:p>
    <w:p w:rsidR="00B40226" w:rsidRPr="00B40226" w:rsidRDefault="00B40226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226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2E2284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Pr="00B40226">
        <w:rPr>
          <w:rFonts w:ascii="Times New Roman" w:hAnsi="Times New Roman" w:cs="Times New Roman"/>
          <w:b/>
          <w:sz w:val="24"/>
          <w:szCs w:val="24"/>
        </w:rPr>
        <w:t>отказаться от регионального МРОТ?</w:t>
      </w:r>
    </w:p>
    <w:p w:rsidR="00EF7F64" w:rsidRPr="00530DD8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 xml:space="preserve">Да, можно. Для этого составьте мотивированный отказ и отправьте его в местное отделение Комитета по труду и занятости. </w:t>
      </w:r>
      <w:r w:rsidR="00096891" w:rsidRPr="00B40226">
        <w:rPr>
          <w:rFonts w:ascii="Times New Roman" w:hAnsi="Times New Roman" w:cs="Times New Roman"/>
          <w:sz w:val="24"/>
          <w:szCs w:val="24"/>
        </w:rPr>
        <w:t xml:space="preserve">Срок — 30 календарных дней </w:t>
      </w:r>
      <w:r w:rsidR="00096891">
        <w:rPr>
          <w:rFonts w:ascii="Times New Roman" w:hAnsi="Times New Roman" w:cs="Times New Roman"/>
          <w:sz w:val="24"/>
          <w:szCs w:val="24"/>
        </w:rPr>
        <w:t>от</w:t>
      </w:r>
      <w:r w:rsidR="00096891" w:rsidRPr="00B40226">
        <w:rPr>
          <w:rFonts w:ascii="Times New Roman" w:hAnsi="Times New Roman" w:cs="Times New Roman"/>
          <w:sz w:val="24"/>
          <w:szCs w:val="24"/>
        </w:rPr>
        <w:t> даты публикации соглашения.</w:t>
      </w:r>
      <w:r w:rsidR="00096891" w:rsidRPr="00530DD8">
        <w:rPr>
          <w:rFonts w:ascii="Times New Roman" w:hAnsi="Times New Roman" w:cs="Times New Roman"/>
          <w:sz w:val="24"/>
          <w:szCs w:val="24"/>
        </w:rPr>
        <w:t xml:space="preserve"> </w:t>
      </w:r>
      <w:r w:rsidRPr="00530DD8">
        <w:rPr>
          <w:rFonts w:ascii="Times New Roman" w:hAnsi="Times New Roman" w:cs="Times New Roman"/>
          <w:sz w:val="24"/>
          <w:szCs w:val="24"/>
        </w:rPr>
        <w:t>Какие риски возникают в это</w:t>
      </w:r>
      <w:r w:rsidRPr="00530DD8">
        <w:rPr>
          <w:rFonts w:ascii="Times New Roman" w:hAnsi="Times New Roman" w:cs="Times New Roman"/>
          <w:sz w:val="24"/>
          <w:szCs w:val="24"/>
        </w:rPr>
        <w:t>м</w:t>
      </w:r>
      <w:r w:rsidRPr="00530DD8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530DD8">
        <w:rPr>
          <w:rFonts w:ascii="Times New Roman" w:hAnsi="Times New Roman" w:cs="Times New Roman"/>
          <w:sz w:val="24"/>
          <w:szCs w:val="24"/>
        </w:rPr>
        <w:t>?</w:t>
      </w:r>
      <w:r w:rsidR="00530DD8" w:rsidRPr="00530DD8">
        <w:rPr>
          <w:rFonts w:ascii="georgia_numerals" w:hAnsi="georgia_numerals"/>
        </w:rPr>
        <w:t xml:space="preserve"> </w:t>
      </w:r>
      <w:r w:rsidR="00530DD8" w:rsidRPr="00530DD8">
        <w:rPr>
          <w:rFonts w:ascii="Times New Roman" w:hAnsi="Times New Roman" w:cs="Times New Roman"/>
          <w:sz w:val="24"/>
          <w:szCs w:val="24"/>
        </w:rPr>
        <w:t xml:space="preserve">Вы </w:t>
      </w:r>
      <w:r w:rsidR="00530DD8" w:rsidRPr="00530DD8">
        <w:rPr>
          <w:rFonts w:ascii="Times New Roman" w:hAnsi="Times New Roman" w:cs="Times New Roman"/>
          <w:sz w:val="24"/>
          <w:szCs w:val="24"/>
        </w:rPr>
        <w:t>привлечете внимание местной администрации. Налоговики и фонды начнут искать в компании конверты. Это минимум зарплатная комиссия, максимум — выездная проверка.</w:t>
      </w: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>Если организация вовремя не отправила отказ, то считают, что она присоединилась к соглашению. Тогда установите работникам зарплату не ниже регионального МРОТ.</w:t>
      </w:r>
    </w:p>
    <w:p w:rsidR="00B40226" w:rsidRDefault="00B40226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1C68" w:rsidRPr="00C21C68" w:rsidRDefault="00C21C68" w:rsidP="00C21C6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68">
        <w:rPr>
          <w:rFonts w:ascii="Times New Roman" w:hAnsi="Times New Roman" w:cs="Times New Roman"/>
          <w:b/>
          <w:sz w:val="24"/>
          <w:szCs w:val="24"/>
        </w:rPr>
        <w:t xml:space="preserve">Менять ли зарплату при росте регионального МРОТ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21C68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21C68" w:rsidRPr="00C21C68" w:rsidRDefault="00C21C68" w:rsidP="00C21C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1C68">
        <w:rPr>
          <w:rFonts w:ascii="Times New Roman" w:hAnsi="Times New Roman" w:cs="Times New Roman"/>
          <w:sz w:val="24"/>
          <w:szCs w:val="24"/>
        </w:rPr>
        <w:t>Нужно ли пересматривать зарплату сотрудников, если региональный размер минимальной зарплаты стал больше федерального МРОТ? Да, нужно, если организация присоединилась к региональному соглашению о минимальной зарплате.</w:t>
      </w:r>
    </w:p>
    <w:p w:rsidR="00C21C68" w:rsidRDefault="00C21C68" w:rsidP="00C21C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1C68">
        <w:rPr>
          <w:rFonts w:ascii="Times New Roman" w:hAnsi="Times New Roman" w:cs="Times New Roman"/>
          <w:sz w:val="24"/>
          <w:szCs w:val="24"/>
        </w:rPr>
        <w:t>рисоединиться к региональному соглашению о минимальной зарплате могут все организации региона, даже если они не участвовали в его заключении. Следовательно, организация будет обязана с момента официального опубликования регионального соглашения установить месячную зарплату сотрудникам не ни</w:t>
      </w:r>
      <w:bookmarkStart w:id="0" w:name="_GoBack"/>
      <w:bookmarkEnd w:id="0"/>
      <w:r w:rsidRPr="00C21C68">
        <w:rPr>
          <w:rFonts w:ascii="Times New Roman" w:hAnsi="Times New Roman" w:cs="Times New Roman"/>
          <w:sz w:val="24"/>
          <w:szCs w:val="24"/>
        </w:rPr>
        <w:t>же регионального минимального размера оплаты труда.</w:t>
      </w:r>
    </w:p>
    <w:p w:rsidR="00C21C68" w:rsidRPr="00C21C68" w:rsidRDefault="00C21C68" w:rsidP="00C21C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226">
        <w:rPr>
          <w:rFonts w:ascii="Times New Roman" w:hAnsi="Times New Roman" w:cs="Times New Roman"/>
          <w:b/>
          <w:sz w:val="24"/>
          <w:szCs w:val="24"/>
        </w:rPr>
        <w:t>Что будет, если платить зарплату ниже минималки?</w:t>
      </w:r>
    </w:p>
    <w:p w:rsidR="008E36D4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>Проверяющие из Роструда вправе оштрафовать работодателя за нарушение трудового законодательства.</w:t>
      </w:r>
      <w:r w:rsidR="008E36D4">
        <w:rPr>
          <w:rFonts w:ascii="Times New Roman" w:hAnsi="Times New Roman" w:cs="Times New Roman"/>
          <w:sz w:val="24"/>
          <w:szCs w:val="24"/>
        </w:rPr>
        <w:t xml:space="preserve"> </w:t>
      </w:r>
      <w:r w:rsidR="008E36D4" w:rsidRPr="008E36D4">
        <w:rPr>
          <w:rFonts w:ascii="Times New Roman" w:hAnsi="Times New Roman" w:cs="Times New Roman"/>
          <w:sz w:val="24"/>
          <w:szCs w:val="24"/>
          <w:u w:val="single"/>
        </w:rPr>
        <w:t>Размеры штрафов</w:t>
      </w:r>
      <w:r w:rsidR="008E36D4">
        <w:rPr>
          <w:rFonts w:ascii="Times New Roman" w:hAnsi="Times New Roman" w:cs="Times New Roman"/>
          <w:sz w:val="24"/>
          <w:szCs w:val="24"/>
        </w:rPr>
        <w:t xml:space="preserve"> </w:t>
      </w:r>
      <w:r w:rsidR="008E36D4" w:rsidRPr="00B40226">
        <w:rPr>
          <w:rFonts w:ascii="Times New Roman" w:hAnsi="Times New Roman" w:cs="Times New Roman"/>
          <w:sz w:val="24"/>
          <w:szCs w:val="24"/>
        </w:rPr>
        <w:t>(</w:t>
      </w:r>
      <w:r w:rsidR="008E36D4" w:rsidRPr="00096891">
        <w:rPr>
          <w:rFonts w:ascii="Times New Roman" w:hAnsi="Times New Roman" w:cs="Times New Roman"/>
          <w:sz w:val="24"/>
          <w:szCs w:val="24"/>
        </w:rPr>
        <w:t>ст. 5.27 КоАП РФ</w:t>
      </w:r>
      <w:r w:rsidR="008E36D4">
        <w:rPr>
          <w:rFonts w:ascii="Times New Roman" w:hAnsi="Times New Roman" w:cs="Times New Roman"/>
          <w:sz w:val="24"/>
          <w:szCs w:val="24"/>
        </w:rPr>
        <w:t>) следующие:</w:t>
      </w:r>
    </w:p>
    <w:p w:rsidR="008E36D4" w:rsidRDefault="008E36D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2269"/>
        <w:gridCol w:w="4677"/>
        <w:gridCol w:w="3544"/>
      </w:tblGrid>
      <w:tr w:rsidR="00B40226" w:rsidTr="00B40226">
        <w:tc>
          <w:tcPr>
            <w:tcW w:w="2269" w:type="dxa"/>
          </w:tcPr>
          <w:p w:rsidR="00B40226" w:rsidRPr="00B40226" w:rsidRDefault="00B40226" w:rsidP="00B402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677" w:type="dxa"/>
          </w:tcPr>
          <w:p w:rsidR="00B40226" w:rsidRPr="00B40226" w:rsidRDefault="00B40226" w:rsidP="00B402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26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нарушение</w:t>
            </w:r>
          </w:p>
        </w:tc>
        <w:tc>
          <w:tcPr>
            <w:tcW w:w="3544" w:type="dxa"/>
          </w:tcPr>
          <w:p w:rsidR="00B40226" w:rsidRPr="00B40226" w:rsidRDefault="00B40226" w:rsidP="00B4022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26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Повторное нарушение</w:t>
            </w:r>
          </w:p>
        </w:tc>
      </w:tr>
      <w:tr w:rsidR="00B40226" w:rsidTr="00B40226">
        <w:tc>
          <w:tcPr>
            <w:tcW w:w="2269" w:type="dxa"/>
          </w:tcPr>
          <w:p w:rsidR="00B40226" w:rsidRPr="00B40226" w:rsidRDefault="00B40226" w:rsidP="00B4022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26">
              <w:rPr>
                <w:rFonts w:ascii="Times New Roman" w:hAnsi="Times New Roman" w:cs="Times New Roman"/>
                <w:b/>
                <w:sz w:val="24"/>
                <w:szCs w:val="24"/>
              </w:rPr>
              <w:t>Для компании</w:t>
            </w:r>
          </w:p>
        </w:tc>
        <w:tc>
          <w:tcPr>
            <w:tcW w:w="4677" w:type="dxa"/>
          </w:tcPr>
          <w:p w:rsidR="00B40226" w:rsidRPr="00B40226" w:rsidRDefault="00B40226" w:rsidP="00B402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26">
              <w:rPr>
                <w:rFonts w:ascii="Times New Roman" w:hAnsi="Times New Roman" w:cs="Times New Roman"/>
                <w:sz w:val="24"/>
                <w:szCs w:val="24"/>
              </w:rPr>
              <w:t>Штраф от 30 000 до 50 000 руб.</w:t>
            </w:r>
          </w:p>
        </w:tc>
        <w:tc>
          <w:tcPr>
            <w:tcW w:w="3544" w:type="dxa"/>
          </w:tcPr>
          <w:p w:rsidR="00B40226" w:rsidRPr="00B40226" w:rsidRDefault="00B40226" w:rsidP="00B402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26">
              <w:rPr>
                <w:rFonts w:ascii="Times New Roman" w:hAnsi="Times New Roman" w:cs="Times New Roman"/>
                <w:sz w:val="24"/>
                <w:szCs w:val="24"/>
              </w:rPr>
              <w:t>Штраф от 50 000 до 70 000 </w:t>
            </w:r>
            <w:r w:rsidR="00B55E26" w:rsidRPr="00B4022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40226" w:rsidTr="00B40226">
        <w:tc>
          <w:tcPr>
            <w:tcW w:w="2269" w:type="dxa"/>
          </w:tcPr>
          <w:p w:rsidR="00B40226" w:rsidRPr="00B40226" w:rsidRDefault="00B40226" w:rsidP="00B4022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226">
              <w:rPr>
                <w:rFonts w:ascii="Times New Roman" w:hAnsi="Times New Roman" w:cs="Times New Roman"/>
                <w:b/>
                <w:sz w:val="24"/>
                <w:szCs w:val="24"/>
              </w:rPr>
              <w:t>Для руководителя</w:t>
            </w:r>
          </w:p>
        </w:tc>
        <w:tc>
          <w:tcPr>
            <w:tcW w:w="4677" w:type="dxa"/>
          </w:tcPr>
          <w:p w:rsidR="00B40226" w:rsidRPr="00B40226" w:rsidRDefault="00B40226" w:rsidP="00B402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26">
              <w:rPr>
                <w:rFonts w:ascii="Times New Roman" w:hAnsi="Times New Roman" w:cs="Times New Roman"/>
                <w:sz w:val="24"/>
                <w:szCs w:val="24"/>
              </w:rPr>
              <w:t>Предупреждение или штраф от 1000 до 5000 руб.</w:t>
            </w:r>
          </w:p>
        </w:tc>
        <w:tc>
          <w:tcPr>
            <w:tcW w:w="3544" w:type="dxa"/>
          </w:tcPr>
          <w:p w:rsidR="00B40226" w:rsidRPr="00B40226" w:rsidRDefault="00B40226" w:rsidP="00B402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26">
              <w:rPr>
                <w:rFonts w:ascii="Times New Roman" w:hAnsi="Times New Roman" w:cs="Times New Roman"/>
                <w:sz w:val="24"/>
                <w:szCs w:val="24"/>
              </w:rPr>
              <w:t>Штраф от 10 000 до 20 000 руб.</w:t>
            </w:r>
          </w:p>
        </w:tc>
      </w:tr>
    </w:tbl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 xml:space="preserve"> </w:t>
      </w:r>
      <w:r w:rsidR="008E36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>Есть также риск, что налоговики вызовут директора компании на зарплатную комиссию. Инспекторы попросят объяснить, почему в организации такие маленькие зарплаты. А если директор проигнорирует вызов, возможна выездная проверка. ФНС России предписывает подчиненным обращать особое внимание на компании, зарплаты в которых не дотягивают до регионального прожиточного минимума (</w:t>
      </w:r>
      <w:r w:rsidRPr="00096891">
        <w:rPr>
          <w:rFonts w:ascii="Times New Roman" w:hAnsi="Times New Roman" w:cs="Times New Roman"/>
          <w:sz w:val="24"/>
          <w:szCs w:val="24"/>
        </w:rPr>
        <w:t>письмо ФНС России от 17 июля 2013 г. № АС-4-2/12722</w:t>
      </w:r>
      <w:r w:rsidRPr="00B40226">
        <w:rPr>
          <w:rFonts w:ascii="Times New Roman" w:hAnsi="Times New Roman" w:cs="Times New Roman"/>
          <w:sz w:val="24"/>
          <w:szCs w:val="24"/>
        </w:rPr>
        <w:t>). А он выше МРОТ.</w:t>
      </w:r>
    </w:p>
    <w:p w:rsidR="00B40226" w:rsidRPr="00B40226" w:rsidRDefault="00B40226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226">
        <w:rPr>
          <w:rFonts w:ascii="Times New Roman" w:hAnsi="Times New Roman" w:cs="Times New Roman"/>
          <w:b/>
          <w:sz w:val="24"/>
          <w:szCs w:val="24"/>
        </w:rPr>
        <w:t>В минималку входит только оклад?</w:t>
      </w: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>Нет, оклад может быть и меньше МРОТ. В зарплату входят (</w:t>
      </w:r>
      <w:r w:rsidRPr="00096891">
        <w:rPr>
          <w:rFonts w:ascii="Times New Roman" w:hAnsi="Times New Roman" w:cs="Times New Roman"/>
          <w:sz w:val="24"/>
          <w:szCs w:val="24"/>
        </w:rPr>
        <w:t>ст. 129 ТК РФ</w:t>
      </w:r>
      <w:r w:rsidRPr="00B40226">
        <w:rPr>
          <w:rFonts w:ascii="Times New Roman" w:hAnsi="Times New Roman" w:cs="Times New Roman"/>
          <w:sz w:val="24"/>
          <w:szCs w:val="24"/>
        </w:rPr>
        <w:t>):</w:t>
      </w: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>— вознаграждение за труд;</w:t>
      </w: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>— компенсационные выплаты, в том числе доплаты и надбавки;</w:t>
      </w: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>— стимулирующие выплаты, к </w:t>
      </w:r>
      <w:r w:rsidR="00B40226" w:rsidRPr="00B40226">
        <w:rPr>
          <w:rFonts w:ascii="Times New Roman" w:hAnsi="Times New Roman" w:cs="Times New Roman"/>
          <w:sz w:val="24"/>
          <w:szCs w:val="24"/>
        </w:rPr>
        <w:t>примеру,</w:t>
      </w:r>
      <w:r w:rsidRPr="00B40226">
        <w:rPr>
          <w:rFonts w:ascii="Times New Roman" w:hAnsi="Times New Roman" w:cs="Times New Roman"/>
          <w:sz w:val="24"/>
          <w:szCs w:val="24"/>
        </w:rPr>
        <w:t xml:space="preserve"> премии.</w:t>
      </w:r>
    </w:p>
    <w:p w:rsidR="00EF7F64" w:rsidRPr="00B40226" w:rsidRDefault="00EF7F64" w:rsidP="00B4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0226">
        <w:rPr>
          <w:rFonts w:ascii="Times New Roman" w:hAnsi="Times New Roman" w:cs="Times New Roman"/>
          <w:sz w:val="24"/>
          <w:szCs w:val="24"/>
        </w:rPr>
        <w:t>Общая сумма всех этих выплат должна быть не менее 6204 руб. Исключение — северные надбавки. Они не входят в зарплату, а начисляются сверху (раздел 1 обзора Верховного суда РФ от 26 февраля 2014 г.).</w:t>
      </w:r>
    </w:p>
    <w:sectPr w:rsidR="00EF7F64" w:rsidRPr="00B40226" w:rsidSect="00C21C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_numera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E9"/>
    <w:rsid w:val="00046C4C"/>
    <w:rsid w:val="00071AEF"/>
    <w:rsid w:val="00096891"/>
    <w:rsid w:val="001654BD"/>
    <w:rsid w:val="002E2284"/>
    <w:rsid w:val="00530DD8"/>
    <w:rsid w:val="0077740B"/>
    <w:rsid w:val="008E36D4"/>
    <w:rsid w:val="00B40226"/>
    <w:rsid w:val="00B55E26"/>
    <w:rsid w:val="00B758E9"/>
    <w:rsid w:val="00C21C68"/>
    <w:rsid w:val="00E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7F64"/>
    <w:rPr>
      <w:color w:val="0000FF"/>
      <w:u w:val="single"/>
    </w:rPr>
  </w:style>
  <w:style w:type="character" w:customStyle="1" w:styleId="comment-right-informer-wr1">
    <w:name w:val="comment-right-informer-wr1"/>
    <w:basedOn w:val="a0"/>
    <w:rsid w:val="00EF7F64"/>
    <w:rPr>
      <w:rFonts w:ascii="Arial" w:hAnsi="Arial" w:cs="Arial" w:hint="default"/>
      <w:vanish w:val="0"/>
      <w:webHidden w:val="0"/>
      <w:color w:val="6F6F6F"/>
      <w:sz w:val="17"/>
      <w:szCs w:val="17"/>
      <w:bdr w:val="single" w:sz="6" w:space="2" w:color="E1E1E1" w:frame="1"/>
      <w:shd w:val="clear" w:color="auto" w:fill="FFFFFF"/>
      <w:specVanish w:val="0"/>
    </w:rPr>
  </w:style>
  <w:style w:type="paragraph" w:customStyle="1" w:styleId="jscommentslistenhover">
    <w:name w:val="js_comments_listenhover"/>
    <w:basedOn w:val="a"/>
    <w:rsid w:val="00EF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0226"/>
    <w:pPr>
      <w:spacing w:after="0" w:line="240" w:lineRule="auto"/>
    </w:pPr>
  </w:style>
  <w:style w:type="table" w:styleId="a5">
    <w:name w:val="Table Grid"/>
    <w:basedOn w:val="a1"/>
    <w:uiPriority w:val="59"/>
    <w:rsid w:val="00B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7740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2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F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7F64"/>
    <w:rPr>
      <w:color w:val="0000FF"/>
      <w:u w:val="single"/>
    </w:rPr>
  </w:style>
  <w:style w:type="character" w:customStyle="1" w:styleId="comment-right-informer-wr1">
    <w:name w:val="comment-right-informer-wr1"/>
    <w:basedOn w:val="a0"/>
    <w:rsid w:val="00EF7F64"/>
    <w:rPr>
      <w:rFonts w:ascii="Arial" w:hAnsi="Arial" w:cs="Arial" w:hint="default"/>
      <w:vanish w:val="0"/>
      <w:webHidden w:val="0"/>
      <w:color w:val="6F6F6F"/>
      <w:sz w:val="17"/>
      <w:szCs w:val="17"/>
      <w:bdr w:val="single" w:sz="6" w:space="2" w:color="E1E1E1" w:frame="1"/>
      <w:shd w:val="clear" w:color="auto" w:fill="FFFFFF"/>
      <w:specVanish w:val="0"/>
    </w:rPr>
  </w:style>
  <w:style w:type="paragraph" w:customStyle="1" w:styleId="jscommentslistenhover">
    <w:name w:val="js_comments_listenhover"/>
    <w:basedOn w:val="a"/>
    <w:rsid w:val="00EF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0226"/>
    <w:pPr>
      <w:spacing w:after="0" w:line="240" w:lineRule="auto"/>
    </w:pPr>
  </w:style>
  <w:style w:type="table" w:styleId="a5">
    <w:name w:val="Table Grid"/>
    <w:basedOn w:val="a1"/>
    <w:uiPriority w:val="59"/>
    <w:rsid w:val="00B40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7740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2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4108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815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4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0464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68801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05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6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85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5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223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8364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96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4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38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81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02371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6352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268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28501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6748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55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05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2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1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9952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34957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07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77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898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274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1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008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35190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4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9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3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3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873155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17213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13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9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84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7432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02853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0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87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68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74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4806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4546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4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04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17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077">
          <w:marLeft w:val="315"/>
          <w:marRight w:val="1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235">
              <w:marLeft w:val="-615"/>
              <w:marRight w:val="-5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4970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12370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8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61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83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7797">
                                          <w:marLeft w:val="-49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6" w:color="D7D7D9"/>
                                          </w:divBdr>
                                          <w:divsChild>
                                            <w:div w:id="78153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8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4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62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49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2016-04-13T09:28:00Z</dcterms:created>
  <dcterms:modified xsi:type="dcterms:W3CDTF">2016-04-19T07:21:00Z</dcterms:modified>
</cp:coreProperties>
</file>