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11" w:rsidRDefault="00501A11" w:rsidP="007124B8">
      <w:pPr>
        <w:pStyle w:val="a8"/>
        <w:jc w:val="both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</w:p>
    <w:p w:rsidR="007124B8" w:rsidRPr="007124B8" w:rsidRDefault="007124B8" w:rsidP="007124B8">
      <w:pPr>
        <w:pStyle w:val="a8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94641" w:rsidRDefault="00501A11" w:rsidP="00494641">
      <w:pPr>
        <w:pStyle w:val="a8"/>
        <w:rPr>
          <w:rFonts w:ascii="Times New Roman" w:hAnsi="Times New Roman" w:cs="Times New Roman"/>
          <w:sz w:val="24"/>
          <w:szCs w:val="24"/>
        </w:rPr>
      </w:pPr>
      <w:r w:rsidRPr="00494641">
        <w:rPr>
          <w:rFonts w:ascii="Times New Roman" w:hAnsi="Times New Roman" w:cs="Times New Roman"/>
          <w:b/>
          <w:sz w:val="24"/>
          <w:szCs w:val="24"/>
        </w:rPr>
        <w:t>Факторинг</w:t>
      </w:r>
      <w:r w:rsidRPr="00494641">
        <w:rPr>
          <w:rFonts w:ascii="Times New Roman" w:hAnsi="Times New Roman" w:cs="Times New Roman"/>
          <w:sz w:val="24"/>
          <w:szCs w:val="24"/>
        </w:rPr>
        <w:t xml:space="preserve"> – это комплекс услуг по управлению дебиторской задолженность</w:t>
      </w:r>
      <w:r w:rsidR="007124B8" w:rsidRPr="00494641">
        <w:rPr>
          <w:rFonts w:ascii="Times New Roman" w:hAnsi="Times New Roman" w:cs="Times New Roman"/>
          <w:sz w:val="24"/>
          <w:szCs w:val="24"/>
        </w:rPr>
        <w:t>ю</w:t>
      </w:r>
      <w:r w:rsidRPr="00494641">
        <w:rPr>
          <w:rFonts w:ascii="Times New Roman" w:hAnsi="Times New Roman" w:cs="Times New Roman"/>
          <w:sz w:val="24"/>
          <w:szCs w:val="24"/>
        </w:rPr>
        <w:t>.</w:t>
      </w:r>
    </w:p>
    <w:p w:rsidR="00501A11" w:rsidRPr="007124B8" w:rsidRDefault="00501A11" w:rsidP="00494641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41">
        <w:rPr>
          <w:rFonts w:ascii="Times New Roman" w:hAnsi="Times New Roman" w:cs="Times New Roman"/>
          <w:sz w:val="24"/>
          <w:szCs w:val="24"/>
        </w:rPr>
        <w:t>Это самый быстрый, безопасный и ДЕШЕВЫЙ способ превр</w:t>
      </w:r>
      <w:r w:rsidR="007124B8" w:rsidRPr="00494641">
        <w:rPr>
          <w:rFonts w:ascii="Times New Roman" w:hAnsi="Times New Roman" w:cs="Times New Roman"/>
          <w:sz w:val="24"/>
          <w:szCs w:val="24"/>
        </w:rPr>
        <w:t>атить дебиторскую задолженность</w:t>
      </w:r>
      <w:r w:rsidRPr="00494641">
        <w:rPr>
          <w:rFonts w:ascii="Times New Roman" w:hAnsi="Times New Roman" w:cs="Times New Roman"/>
          <w:sz w:val="24"/>
          <w:szCs w:val="24"/>
        </w:rPr>
        <w:t xml:space="preserve"> в деньги.</w:t>
      </w:r>
      <w:r w:rsidRPr="007124B8">
        <w:rPr>
          <w:rFonts w:ascii="Times New Roman" w:hAnsi="Times New Roman" w:cs="Times New Roman"/>
          <w:sz w:val="24"/>
          <w:szCs w:val="24"/>
        </w:rPr>
        <w:t xml:space="preserve"> </w:t>
      </w:r>
      <w:r w:rsidRPr="007124B8">
        <w:rPr>
          <w:rFonts w:ascii="Times New Roman" w:hAnsi="Times New Roman" w:cs="Times New Roman"/>
          <w:sz w:val="24"/>
          <w:szCs w:val="24"/>
        </w:rPr>
        <w:br/>
      </w:r>
      <w:r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Факторинг позволяет: </w:t>
      </w:r>
    </w:p>
    <w:p w:rsidR="00501A11" w:rsidRPr="007124B8" w:rsidRDefault="00501A11" w:rsidP="007124B8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увеличить объем продаж</w:t>
      </w:r>
      <w:r w:rsidR="004946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A11" w:rsidRPr="007124B8" w:rsidRDefault="00501A11" w:rsidP="007124B8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кассовых разрывов</w:t>
      </w:r>
      <w:r w:rsidR="004946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A11" w:rsidRPr="007124B8" w:rsidRDefault="00501A11" w:rsidP="007124B8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застраховать вероятность возможного дефолта покупателя</w:t>
      </w:r>
      <w:r w:rsidR="004946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A11" w:rsidRDefault="00501A11" w:rsidP="007124B8">
      <w:pPr>
        <w:pStyle w:val="a8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более выгодных условий от своих</w:t>
      </w:r>
      <w:r w:rsidR="007124B8"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поставщиков</w:t>
      </w:r>
      <w:r w:rsidR="004946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4B8" w:rsidRPr="007124B8" w:rsidRDefault="007124B8" w:rsidP="007124B8">
      <w:pPr>
        <w:pStyle w:val="a8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11" w:rsidRPr="007124B8" w:rsidRDefault="00501A11" w:rsidP="007124B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24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Схема факторинга выглядит примерно так: </w:t>
      </w:r>
    </w:p>
    <w:p w:rsidR="00501A11" w:rsidRPr="007124B8" w:rsidRDefault="00501A11" w:rsidP="007124B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31C70" wp14:editId="0FA6C3D1">
            <wp:extent cx="5810250" cy="2771775"/>
            <wp:effectExtent l="0" t="0" r="0" b="9525"/>
            <wp:docPr id="1" name="Рисунок 1" descr="http://www.factoring.metallinvestbank.ru/Content/image/factoring_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ctoring.metallinvestbank.ru/Content/image/factoring_schem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11" w:rsidRPr="007124B8" w:rsidRDefault="00501A11" w:rsidP="007124B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A11" w:rsidRPr="007124B8" w:rsidRDefault="00501A11" w:rsidP="007124B8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заключает договор поставки с отсрочкой платежа с покупателем</w:t>
      </w:r>
      <w:r w:rsid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A11" w:rsidRPr="007124B8" w:rsidRDefault="00501A11" w:rsidP="007124B8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заключает договор с фактором и привозит необходимые документы</w:t>
      </w:r>
      <w:r w:rsid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A11" w:rsidRPr="007124B8" w:rsidRDefault="00501A11" w:rsidP="007124B8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выплачивает от 75 - 100% от суммы поставки</w:t>
      </w:r>
      <w:r w:rsid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A11" w:rsidRPr="007124B8" w:rsidRDefault="00501A11" w:rsidP="007124B8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оплачивает поставку в адрес Фактора</w:t>
      </w:r>
      <w:r w:rsid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1A11" w:rsidRPr="007124B8" w:rsidRDefault="00501A11" w:rsidP="007124B8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возвращает Поставщику остаток денежных средств за вычетом комиссии</w:t>
      </w:r>
      <w:r w:rsid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4B8" w:rsidRPr="007124B8" w:rsidRDefault="007124B8" w:rsidP="007124B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41" w:rsidRPr="007124B8" w:rsidRDefault="007124B8" w:rsidP="007124B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Разновидности факторинговых услуг:</w:t>
      </w:r>
      <w:r w:rsidR="00501A11"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A11"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1A11" w:rsidRPr="0071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Факторинг с регрессом</w:t>
      </w:r>
      <w:r w:rsidR="00501A11"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501A11"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имеет право обратиться к поставщику за взысканием денежных средств за поставку товара, если его покупатель не может исполнить свои обязательства. </w:t>
      </w:r>
      <w:r w:rsidR="00501A11"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1A11" w:rsidRPr="0071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Факторинг без регресса</w:t>
      </w:r>
      <w:r w:rsidR="00501A11"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501A11" w:rsidRPr="0071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в случае неоплаты поставки покупателем, взыскивает задолженность самостоятельно. </w:t>
      </w:r>
      <w:r w:rsidR="005815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159F" w:rsidRPr="00CD2F3D">
        <w:rPr>
          <w:rFonts w:ascii="Times New Roman" w:hAnsi="Times New Roman" w:cs="Times New Roman"/>
          <w:color w:val="121311"/>
          <w:sz w:val="24"/>
          <w:szCs w:val="24"/>
          <w:lang w:eastAsia="ru-RU"/>
        </w:rPr>
        <w:t>тоимость такой услуги значительно выше, к тому же сейчас ее практически никто не предоставляет, опасаясь риска неплатежей.</w:t>
      </w:r>
    </w:p>
    <w:p w:rsidR="00172DF1" w:rsidRDefault="00172DF1" w:rsidP="007124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124B8" w:rsidRPr="00494641" w:rsidRDefault="007124B8" w:rsidP="007124B8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641">
        <w:rPr>
          <w:rFonts w:ascii="Times New Roman" w:hAnsi="Times New Roman" w:cs="Times New Roman"/>
          <w:b/>
          <w:sz w:val="24"/>
          <w:szCs w:val="24"/>
          <w:u w:val="single"/>
        </w:rPr>
        <w:t>Как работает факторинг в малом бизнесе?</w:t>
      </w:r>
    </w:p>
    <w:p w:rsidR="00172DF1" w:rsidRDefault="00172DF1" w:rsidP="007124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В</w:t>
      </w:r>
      <w:r w:rsidR="007124B8" w:rsidRPr="007124B8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как оптовый поставщик закупили</w:t>
      </w:r>
      <w:r w:rsidR="007124B8" w:rsidRPr="007124B8">
        <w:rPr>
          <w:rFonts w:ascii="Times New Roman" w:hAnsi="Times New Roman" w:cs="Times New Roman"/>
          <w:sz w:val="24"/>
          <w:szCs w:val="24"/>
        </w:rPr>
        <w:t xml:space="preserve"> большую партию товара</w:t>
      </w:r>
      <w:r>
        <w:rPr>
          <w:rFonts w:ascii="Times New Roman" w:hAnsi="Times New Roman" w:cs="Times New Roman"/>
          <w:sz w:val="24"/>
          <w:szCs w:val="24"/>
        </w:rPr>
        <w:t xml:space="preserve"> и отгрузили его в торговую сеть</w:t>
      </w:r>
      <w:r w:rsidR="007124B8" w:rsidRPr="007124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94641">
        <w:rPr>
          <w:rFonts w:ascii="Times New Roman" w:hAnsi="Times New Roman" w:cs="Times New Roman"/>
          <w:sz w:val="24"/>
          <w:szCs w:val="24"/>
        </w:rPr>
        <w:t>.е. фактически товар передали</w:t>
      </w:r>
      <w:r w:rsidR="007124B8" w:rsidRPr="007124B8">
        <w:rPr>
          <w:rFonts w:ascii="Times New Roman" w:hAnsi="Times New Roman" w:cs="Times New Roman"/>
          <w:sz w:val="24"/>
          <w:szCs w:val="24"/>
        </w:rPr>
        <w:t xml:space="preserve"> покупателю, а оплата за него будет осуществлена через предварительно </w:t>
      </w:r>
      <w:r w:rsidR="00494641" w:rsidRPr="007124B8">
        <w:rPr>
          <w:rFonts w:ascii="Times New Roman" w:hAnsi="Times New Roman" w:cs="Times New Roman"/>
          <w:sz w:val="24"/>
          <w:szCs w:val="24"/>
        </w:rPr>
        <w:t>согласованный</w:t>
      </w:r>
      <w:r w:rsidR="007124B8" w:rsidRPr="007124B8">
        <w:rPr>
          <w:rFonts w:ascii="Times New Roman" w:hAnsi="Times New Roman" w:cs="Times New Roman"/>
          <w:sz w:val="24"/>
          <w:szCs w:val="24"/>
        </w:rPr>
        <w:t xml:space="preserve"> сторонами срок.</w:t>
      </w:r>
    </w:p>
    <w:p w:rsidR="00172DF1" w:rsidRDefault="007124B8" w:rsidP="007124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24B8">
        <w:rPr>
          <w:rFonts w:ascii="Times New Roman" w:hAnsi="Times New Roman" w:cs="Times New Roman"/>
          <w:sz w:val="24"/>
          <w:szCs w:val="24"/>
        </w:rPr>
        <w:t xml:space="preserve"> Если вы будете ждать, когда ваш контрагент продаст товар и расплатится с вами, чтобы закупить новую оптовую партию продукции, оборачиваемость вашего капитала будет чрезвычайно низкой – так вы ничего не заработаете. </w:t>
      </w:r>
    </w:p>
    <w:p w:rsidR="007124B8" w:rsidRDefault="007124B8" w:rsidP="007124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24B8">
        <w:rPr>
          <w:rFonts w:ascii="Times New Roman" w:hAnsi="Times New Roman" w:cs="Times New Roman"/>
          <w:sz w:val="24"/>
          <w:szCs w:val="24"/>
        </w:rPr>
        <w:t>Факторинг – реальная возможность получить до 90% выручки практически сразу после отгрузки товара, именно поэтому его так охотно используют в малом и среднем бизнесе.</w:t>
      </w:r>
    </w:p>
    <w:p w:rsidR="00172DF1" w:rsidRPr="007124B8" w:rsidRDefault="00172DF1" w:rsidP="007124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124B8" w:rsidRDefault="007124B8" w:rsidP="007124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94641">
        <w:rPr>
          <w:rFonts w:ascii="Times New Roman" w:hAnsi="Times New Roman" w:cs="Times New Roman"/>
          <w:i/>
          <w:sz w:val="24"/>
          <w:szCs w:val="24"/>
          <w:u w:val="single"/>
        </w:rPr>
        <w:t>Отсутствие залога, прозрачный алгоритм взаимодействия, быстрое зачисление денежных средств на счет</w:t>
      </w:r>
      <w:r w:rsidRPr="007124B8">
        <w:rPr>
          <w:rFonts w:ascii="Times New Roman" w:hAnsi="Times New Roman" w:cs="Times New Roman"/>
          <w:sz w:val="24"/>
          <w:szCs w:val="24"/>
        </w:rPr>
        <w:t xml:space="preserve"> – все это сделало факторинг для малых предприятий самым </w:t>
      </w:r>
      <w:r w:rsidRPr="007124B8">
        <w:rPr>
          <w:rFonts w:ascii="Times New Roman" w:hAnsi="Times New Roman" w:cs="Times New Roman"/>
          <w:sz w:val="24"/>
          <w:szCs w:val="24"/>
        </w:rPr>
        <w:lastRenderedPageBreak/>
        <w:t xml:space="preserve">популярным средством развития бизнеса. Но не все могут рассчитывать на подобные инвестиции. </w:t>
      </w:r>
    </w:p>
    <w:p w:rsidR="00494641" w:rsidRPr="007124B8" w:rsidRDefault="00494641" w:rsidP="007124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124B8" w:rsidRPr="00605864" w:rsidRDefault="007124B8" w:rsidP="00494641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864">
        <w:rPr>
          <w:rFonts w:ascii="Times New Roman" w:hAnsi="Times New Roman" w:cs="Times New Roman"/>
          <w:b/>
          <w:sz w:val="24"/>
          <w:szCs w:val="24"/>
          <w:u w:val="single"/>
        </w:rPr>
        <w:t>Типовые требования к контрагентам факторинговой сделки:</w:t>
      </w:r>
    </w:p>
    <w:p w:rsidR="009E48A6" w:rsidRDefault="009E48A6" w:rsidP="00494641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9E48A6" w:rsidTr="009E48A6">
        <w:tc>
          <w:tcPr>
            <w:tcW w:w="392" w:type="dxa"/>
          </w:tcPr>
          <w:p w:rsidR="009E48A6" w:rsidRPr="009E48A6" w:rsidRDefault="009E48A6" w:rsidP="004946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9E48A6" w:rsidRDefault="009E48A6" w:rsidP="009E48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4B8">
              <w:rPr>
                <w:rFonts w:ascii="Times New Roman" w:hAnsi="Times New Roman" w:cs="Times New Roman"/>
                <w:sz w:val="24"/>
                <w:szCs w:val="24"/>
              </w:rPr>
              <w:t xml:space="preserve">изнес поставщика должен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активным</w:t>
            </w:r>
            <w:r w:rsidRPr="0071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124B8">
              <w:rPr>
                <w:rFonts w:ascii="Times New Roman" w:hAnsi="Times New Roman" w:cs="Times New Roman"/>
                <w:sz w:val="24"/>
                <w:szCs w:val="24"/>
              </w:rPr>
              <w:t>существовать не менее 1 года;</w:t>
            </w:r>
          </w:p>
        </w:tc>
      </w:tr>
      <w:tr w:rsidR="009E48A6" w:rsidTr="009E48A6">
        <w:tc>
          <w:tcPr>
            <w:tcW w:w="392" w:type="dxa"/>
          </w:tcPr>
          <w:p w:rsidR="009E48A6" w:rsidRPr="009E48A6" w:rsidRDefault="009E48A6" w:rsidP="004946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9E48A6" w:rsidRDefault="009E48A6" w:rsidP="009E48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24B8">
              <w:rPr>
                <w:rFonts w:ascii="Times New Roman" w:hAnsi="Times New Roman" w:cs="Times New Roman"/>
                <w:sz w:val="24"/>
                <w:szCs w:val="24"/>
              </w:rPr>
              <w:t>ридическое лицо поставщика должно быть зарегистрировано в России;</w:t>
            </w:r>
          </w:p>
        </w:tc>
      </w:tr>
      <w:tr w:rsidR="009E48A6" w:rsidTr="009E48A6">
        <w:tc>
          <w:tcPr>
            <w:tcW w:w="392" w:type="dxa"/>
          </w:tcPr>
          <w:p w:rsidR="009E48A6" w:rsidRPr="009E48A6" w:rsidRDefault="009E48A6" w:rsidP="004946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9E48A6" w:rsidRDefault="009E48A6" w:rsidP="009E48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24B8">
              <w:rPr>
                <w:rFonts w:ascii="Times New Roman" w:hAnsi="Times New Roman" w:cs="Times New Roman"/>
                <w:sz w:val="24"/>
                <w:szCs w:val="24"/>
              </w:rPr>
              <w:t>оставщик должен быть готов к подписанию договора с правом регресса;</w:t>
            </w:r>
          </w:p>
        </w:tc>
      </w:tr>
      <w:tr w:rsidR="009E48A6" w:rsidTr="009E48A6">
        <w:tc>
          <w:tcPr>
            <w:tcW w:w="392" w:type="dxa"/>
          </w:tcPr>
          <w:p w:rsidR="009E48A6" w:rsidRPr="009E48A6" w:rsidRDefault="009E48A6" w:rsidP="0049464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9E48A6" w:rsidRDefault="009E48A6" w:rsidP="009E48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4B8">
              <w:rPr>
                <w:rFonts w:ascii="Times New Roman" w:hAnsi="Times New Roman" w:cs="Times New Roman"/>
                <w:sz w:val="24"/>
                <w:szCs w:val="24"/>
              </w:rPr>
              <w:t>ебитор должен быть согласен на открытую форму сделки.</w:t>
            </w:r>
          </w:p>
        </w:tc>
      </w:tr>
    </w:tbl>
    <w:p w:rsidR="009E48A6" w:rsidRPr="00494641" w:rsidRDefault="009E48A6" w:rsidP="00494641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p w:rsidR="00172DF1" w:rsidRDefault="00172DF1" w:rsidP="007124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124B8" w:rsidRPr="007124B8">
        <w:rPr>
          <w:rFonts w:ascii="Times New Roman" w:hAnsi="Times New Roman" w:cs="Times New Roman"/>
          <w:sz w:val="24"/>
          <w:szCs w:val="24"/>
        </w:rPr>
        <w:t xml:space="preserve">анки и специализированные фирмы предлагают для малого бизнеса соглашения открытой </w:t>
      </w:r>
      <w:r w:rsidR="007124B8" w:rsidRPr="00172DF1">
        <w:rPr>
          <w:rFonts w:ascii="Times New Roman" w:hAnsi="Times New Roman" w:cs="Times New Roman"/>
          <w:sz w:val="24"/>
          <w:szCs w:val="24"/>
        </w:rPr>
        <w:t>формы с регрессом</w:t>
      </w:r>
      <w:r w:rsidR="00494641">
        <w:rPr>
          <w:rFonts w:ascii="Times New Roman" w:hAnsi="Times New Roman" w:cs="Times New Roman"/>
          <w:sz w:val="24"/>
          <w:szCs w:val="24"/>
        </w:rPr>
        <w:t>, это когда</w:t>
      </w:r>
      <w:r w:rsidR="007124B8" w:rsidRPr="007124B8">
        <w:rPr>
          <w:rFonts w:ascii="Times New Roman" w:hAnsi="Times New Roman" w:cs="Times New Roman"/>
          <w:sz w:val="24"/>
          <w:szCs w:val="24"/>
        </w:rPr>
        <w:t xml:space="preserve">, деньги от покупателей за уже реализованный товар получит не он, а его финансовый агент. </w:t>
      </w:r>
    </w:p>
    <w:p w:rsidR="00172DF1" w:rsidRDefault="00494641" w:rsidP="007124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</w:t>
      </w:r>
      <w:r w:rsidR="007124B8" w:rsidRPr="007124B8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24B8" w:rsidRPr="00712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появляется</w:t>
      </w:r>
      <w:r w:rsidR="007124B8" w:rsidRPr="007124B8">
        <w:rPr>
          <w:rFonts w:ascii="Times New Roman" w:hAnsi="Times New Roman" w:cs="Times New Roman"/>
          <w:sz w:val="24"/>
          <w:szCs w:val="24"/>
        </w:rPr>
        <w:t xml:space="preserve"> преимущество, так как банк зачислит ему до 90% суммы сразу после подписания договора и передачи права на дебиторскую задолженность. </w:t>
      </w:r>
    </w:p>
    <w:p w:rsidR="007124B8" w:rsidRPr="007124B8" w:rsidRDefault="007124B8" w:rsidP="007124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24B8">
        <w:rPr>
          <w:rFonts w:ascii="Times New Roman" w:hAnsi="Times New Roman" w:cs="Times New Roman"/>
          <w:sz w:val="24"/>
          <w:szCs w:val="24"/>
        </w:rPr>
        <w:t>Регрессный же характер схемы означает, что, если покупатель в обозначенный срок не погасит свои долги, фактор имеет право обратить взыскание на поставщика.</w:t>
      </w:r>
    </w:p>
    <w:p w:rsidR="00172DF1" w:rsidRDefault="00172DF1" w:rsidP="007124B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48A6" w:rsidRPr="00605864" w:rsidRDefault="007124B8" w:rsidP="007124B8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864">
        <w:rPr>
          <w:rFonts w:ascii="Times New Roman" w:hAnsi="Times New Roman" w:cs="Times New Roman"/>
          <w:b/>
          <w:sz w:val="24"/>
          <w:szCs w:val="24"/>
          <w:u w:val="single"/>
        </w:rPr>
        <w:t>Основные параметры финансирования для малого бизнеса</w:t>
      </w:r>
      <w:r w:rsidR="00494641" w:rsidRPr="006058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05864" w:rsidRDefault="00605864" w:rsidP="007124B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9E48A6" w:rsidTr="009E48A6">
        <w:tc>
          <w:tcPr>
            <w:tcW w:w="392" w:type="dxa"/>
          </w:tcPr>
          <w:p w:rsidR="009E48A6" w:rsidRPr="009E48A6" w:rsidRDefault="009E48A6" w:rsidP="007124B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9E48A6" w:rsidRDefault="00605864" w:rsidP="009E48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48A6" w:rsidRPr="007124B8">
              <w:rPr>
                <w:rFonts w:ascii="Times New Roman" w:hAnsi="Times New Roman" w:cs="Times New Roman"/>
                <w:sz w:val="24"/>
                <w:szCs w:val="24"/>
              </w:rPr>
              <w:t>тсрочка платежа по договорам с покупателями не должна превышать 150 дней;</w:t>
            </w:r>
          </w:p>
        </w:tc>
      </w:tr>
      <w:tr w:rsidR="009E48A6" w:rsidTr="009E48A6">
        <w:tc>
          <w:tcPr>
            <w:tcW w:w="392" w:type="dxa"/>
          </w:tcPr>
          <w:p w:rsidR="009E48A6" w:rsidRPr="009E48A6" w:rsidRDefault="009E48A6" w:rsidP="007124B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9E48A6" w:rsidRDefault="00605864" w:rsidP="009E48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48A6" w:rsidRPr="007124B8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в размере до 90% после передачи права на </w:t>
            </w:r>
            <w:r w:rsidR="00A05B17" w:rsidRPr="007124B8">
              <w:rPr>
                <w:rFonts w:ascii="Times New Roman" w:hAnsi="Times New Roman" w:cs="Times New Roman"/>
                <w:sz w:val="24"/>
                <w:szCs w:val="24"/>
              </w:rPr>
              <w:t>дебиторскую</w:t>
            </w:r>
            <w:r w:rsidR="00A05B17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</w:t>
            </w:r>
            <w:r w:rsidR="009E48A6" w:rsidRPr="00712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E48A6" w:rsidTr="009E48A6">
        <w:tc>
          <w:tcPr>
            <w:tcW w:w="392" w:type="dxa"/>
          </w:tcPr>
          <w:p w:rsidR="009E48A6" w:rsidRPr="009E48A6" w:rsidRDefault="009E48A6" w:rsidP="007124B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9E48A6" w:rsidRDefault="00605864" w:rsidP="009E48A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E48A6" w:rsidRPr="007124B8">
              <w:rPr>
                <w:rFonts w:ascii="Times New Roman" w:hAnsi="Times New Roman" w:cs="Times New Roman"/>
                <w:sz w:val="24"/>
                <w:szCs w:val="24"/>
              </w:rPr>
              <w:t>омпании малого бизнеса могут не открывать счет в банке кредитора;</w:t>
            </w:r>
          </w:p>
        </w:tc>
      </w:tr>
      <w:tr w:rsidR="009E48A6" w:rsidTr="009E48A6">
        <w:tc>
          <w:tcPr>
            <w:tcW w:w="392" w:type="dxa"/>
          </w:tcPr>
          <w:p w:rsidR="009E48A6" w:rsidRPr="009E48A6" w:rsidRDefault="009E48A6" w:rsidP="007124B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9E48A6" w:rsidRDefault="00605864" w:rsidP="007124B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48A6" w:rsidRPr="007124B8">
              <w:rPr>
                <w:rFonts w:ascii="Times New Roman" w:hAnsi="Times New Roman" w:cs="Times New Roman"/>
                <w:sz w:val="24"/>
                <w:szCs w:val="24"/>
              </w:rPr>
              <w:t>оговор предполагает открытый вид факторинга с правом регресса к поставщику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24B8" w:rsidRPr="007124B8" w:rsidRDefault="007124B8" w:rsidP="009E48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72D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24B8" w:rsidRDefault="007124B8" w:rsidP="007124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24B8">
        <w:rPr>
          <w:rFonts w:ascii="Times New Roman" w:hAnsi="Times New Roman" w:cs="Times New Roman"/>
          <w:sz w:val="24"/>
          <w:szCs w:val="24"/>
        </w:rPr>
        <w:t>Точный размер оплаты устанавливается индивидуально, исходя из платежеспособности покупателей, по которым уступлены права денежных требований</w:t>
      </w:r>
      <w:r w:rsidR="00172DF1">
        <w:rPr>
          <w:rFonts w:ascii="Times New Roman" w:hAnsi="Times New Roman" w:cs="Times New Roman"/>
          <w:sz w:val="24"/>
          <w:szCs w:val="24"/>
        </w:rPr>
        <w:t>.</w:t>
      </w:r>
      <w:r w:rsidRPr="007124B8">
        <w:rPr>
          <w:rFonts w:ascii="Times New Roman" w:hAnsi="Times New Roman" w:cs="Times New Roman"/>
          <w:sz w:val="24"/>
          <w:szCs w:val="24"/>
        </w:rPr>
        <w:t xml:space="preserve"> Комиссионное вознаграждение фактора обсуждается с конкретным клиентом и фиксируется в договоре. По общему правилу, факторинг малого бизнеса тем дешевле заказчику-поставщику, чем более устойчиво финансовое положение его клиентов-покупателей</w:t>
      </w:r>
      <w:r w:rsidR="00172DF1">
        <w:rPr>
          <w:rFonts w:ascii="Times New Roman" w:hAnsi="Times New Roman" w:cs="Times New Roman"/>
          <w:sz w:val="24"/>
          <w:szCs w:val="24"/>
        </w:rPr>
        <w:t>.</w:t>
      </w:r>
    </w:p>
    <w:p w:rsidR="00EC221A" w:rsidRDefault="00EC221A" w:rsidP="007124B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C221A" w:rsidRDefault="00EC221A" w:rsidP="007124B8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21A">
        <w:rPr>
          <w:rFonts w:ascii="Times New Roman" w:hAnsi="Times New Roman" w:cs="Times New Roman"/>
          <w:b/>
          <w:sz w:val="24"/>
          <w:szCs w:val="24"/>
          <w:u w:val="single"/>
        </w:rPr>
        <w:t>Факторинг для малого и среднего бизнеса в цифрах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C221A" w:rsidRPr="00EC221A" w:rsidRDefault="00EC221A" w:rsidP="007124B8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5"/>
        <w:gridCol w:w="7563"/>
      </w:tblGrid>
      <w:tr w:rsidR="00EC221A" w:rsidRPr="00CD2F3D" w:rsidTr="00EC221A">
        <w:trPr>
          <w:tblCellSpacing w:w="0" w:type="dxa"/>
        </w:trPr>
        <w:tc>
          <w:tcPr>
            <w:tcW w:w="1995" w:type="dxa"/>
            <w:vAlign w:val="center"/>
            <w:hideMark/>
          </w:tcPr>
          <w:p w:rsidR="00EC221A" w:rsidRPr="00CD2F3D" w:rsidRDefault="00EC221A" w:rsidP="004C1AC7">
            <w:pPr>
              <w:pStyle w:val="a8"/>
              <w:jc w:val="both"/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</w:pPr>
            <w:r w:rsidRPr="00CD2F3D"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563" w:type="dxa"/>
            <w:vAlign w:val="center"/>
            <w:hideMark/>
          </w:tcPr>
          <w:p w:rsidR="00EC221A" w:rsidRPr="00CD2F3D" w:rsidRDefault="00EC221A" w:rsidP="004C1AC7">
            <w:pPr>
              <w:pStyle w:val="a8"/>
              <w:jc w:val="both"/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</w:pPr>
            <w:r w:rsidRPr="00CD2F3D"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  <w:t>От 90 до 180 дней для одной сделки</w:t>
            </w:r>
          </w:p>
        </w:tc>
      </w:tr>
      <w:tr w:rsidR="00EC221A" w:rsidRPr="00CD2F3D" w:rsidTr="00EC221A">
        <w:trPr>
          <w:tblCellSpacing w:w="0" w:type="dxa"/>
        </w:trPr>
        <w:tc>
          <w:tcPr>
            <w:tcW w:w="1995" w:type="dxa"/>
            <w:vAlign w:val="center"/>
            <w:hideMark/>
          </w:tcPr>
          <w:p w:rsidR="00EC221A" w:rsidRPr="00CD2F3D" w:rsidRDefault="00EC221A" w:rsidP="004C1AC7">
            <w:pPr>
              <w:pStyle w:val="a8"/>
              <w:jc w:val="both"/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</w:pPr>
            <w:r w:rsidRPr="00CD2F3D"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7563" w:type="dxa"/>
            <w:vAlign w:val="center"/>
            <w:hideMark/>
          </w:tcPr>
          <w:p w:rsidR="00EC221A" w:rsidRPr="00CD2F3D" w:rsidRDefault="00EC221A" w:rsidP="004C1AC7">
            <w:pPr>
              <w:pStyle w:val="a8"/>
              <w:jc w:val="both"/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</w:pPr>
            <w:r w:rsidRPr="00CD2F3D"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  <w:t>14–20% годовых</w:t>
            </w:r>
          </w:p>
        </w:tc>
      </w:tr>
      <w:tr w:rsidR="00EC221A" w:rsidRPr="00CD2F3D" w:rsidTr="00EC221A">
        <w:trPr>
          <w:tblCellSpacing w:w="0" w:type="dxa"/>
        </w:trPr>
        <w:tc>
          <w:tcPr>
            <w:tcW w:w="1995" w:type="dxa"/>
            <w:vAlign w:val="center"/>
            <w:hideMark/>
          </w:tcPr>
          <w:p w:rsidR="00EC221A" w:rsidRPr="00CD2F3D" w:rsidRDefault="00EC221A" w:rsidP="004C1AC7">
            <w:pPr>
              <w:pStyle w:val="a8"/>
              <w:jc w:val="both"/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</w:pPr>
            <w:r w:rsidRPr="00CD2F3D"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7563" w:type="dxa"/>
            <w:vAlign w:val="center"/>
            <w:hideMark/>
          </w:tcPr>
          <w:p w:rsidR="00EC221A" w:rsidRPr="00CD2F3D" w:rsidRDefault="00EC221A" w:rsidP="004C1AC7">
            <w:pPr>
              <w:pStyle w:val="a8"/>
              <w:jc w:val="both"/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</w:pPr>
            <w:r w:rsidRPr="00CD2F3D"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  <w:t xml:space="preserve">Факторинговая комиссия – от 0,25% до 0,5% от суммы поставки Комиссия за обработку документов – 50–100 рублей за 1 счет-фактуру </w:t>
            </w:r>
          </w:p>
        </w:tc>
      </w:tr>
      <w:tr w:rsidR="00EC221A" w:rsidRPr="00CD2F3D" w:rsidTr="00EC221A">
        <w:trPr>
          <w:tblCellSpacing w:w="0" w:type="dxa"/>
        </w:trPr>
        <w:tc>
          <w:tcPr>
            <w:tcW w:w="1995" w:type="dxa"/>
            <w:vAlign w:val="center"/>
            <w:hideMark/>
          </w:tcPr>
          <w:p w:rsidR="00EC221A" w:rsidRPr="00CD2F3D" w:rsidRDefault="00EC221A" w:rsidP="004C1AC7">
            <w:pPr>
              <w:pStyle w:val="a8"/>
              <w:jc w:val="both"/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</w:pPr>
            <w:r w:rsidRPr="00CD2F3D"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  <w:t>Время рассмотрения заявки</w:t>
            </w:r>
          </w:p>
        </w:tc>
        <w:tc>
          <w:tcPr>
            <w:tcW w:w="7563" w:type="dxa"/>
            <w:vAlign w:val="center"/>
            <w:hideMark/>
          </w:tcPr>
          <w:p w:rsidR="00EC221A" w:rsidRPr="00CD2F3D" w:rsidRDefault="00EC221A" w:rsidP="004C1AC7">
            <w:pPr>
              <w:pStyle w:val="a8"/>
              <w:jc w:val="both"/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</w:pPr>
            <w:r w:rsidRPr="00CD2F3D">
              <w:rPr>
                <w:rFonts w:ascii="Times New Roman" w:hAnsi="Times New Roman" w:cs="Times New Roman"/>
                <w:color w:val="121311"/>
                <w:sz w:val="24"/>
                <w:szCs w:val="24"/>
                <w:lang w:eastAsia="ru-RU"/>
              </w:rPr>
              <w:t>Обычно до двух недель</w:t>
            </w:r>
          </w:p>
        </w:tc>
      </w:tr>
    </w:tbl>
    <w:p w:rsidR="0058159F" w:rsidRDefault="0058159F" w:rsidP="00EC221A">
      <w:pPr>
        <w:pStyle w:val="a8"/>
        <w:jc w:val="both"/>
        <w:rPr>
          <w:rFonts w:ascii="Times New Roman" w:hAnsi="Times New Roman" w:cs="Times New Roman"/>
          <w:b/>
          <w:caps/>
          <w:color w:val="121311"/>
          <w:sz w:val="24"/>
          <w:szCs w:val="24"/>
          <w:lang w:eastAsia="ru-RU"/>
        </w:rPr>
      </w:pPr>
    </w:p>
    <w:p w:rsidR="00EC221A" w:rsidRPr="00CD2F3D" w:rsidRDefault="00EC221A" w:rsidP="00EC221A">
      <w:pPr>
        <w:pStyle w:val="a8"/>
        <w:jc w:val="both"/>
        <w:rPr>
          <w:rFonts w:ascii="Times New Roman" w:hAnsi="Times New Roman" w:cs="Times New Roman"/>
          <w:b/>
          <w:caps/>
          <w:color w:val="121311"/>
          <w:sz w:val="24"/>
          <w:szCs w:val="24"/>
          <w:lang w:eastAsia="ru-RU"/>
        </w:rPr>
      </w:pPr>
      <w:r w:rsidRPr="00CD2F3D">
        <w:rPr>
          <w:rFonts w:ascii="Times New Roman" w:hAnsi="Times New Roman" w:cs="Times New Roman"/>
          <w:b/>
          <w:caps/>
          <w:color w:val="121311"/>
          <w:sz w:val="24"/>
          <w:szCs w:val="24"/>
          <w:lang w:eastAsia="ru-RU"/>
        </w:rPr>
        <w:t>Факторинг для малого и среднего бизнеса: цена вопроса</w:t>
      </w:r>
    </w:p>
    <w:p w:rsidR="00EC221A" w:rsidRPr="00CD2F3D" w:rsidRDefault="00EC221A" w:rsidP="00EC221A">
      <w:pPr>
        <w:pStyle w:val="a8"/>
        <w:jc w:val="both"/>
        <w:rPr>
          <w:rFonts w:ascii="Times New Roman" w:hAnsi="Times New Roman" w:cs="Times New Roman"/>
          <w:color w:val="121311"/>
          <w:sz w:val="24"/>
          <w:szCs w:val="24"/>
          <w:lang w:eastAsia="ru-RU"/>
        </w:rPr>
      </w:pPr>
      <w:r w:rsidRPr="00CD2F3D">
        <w:rPr>
          <w:rFonts w:ascii="Times New Roman" w:hAnsi="Times New Roman" w:cs="Times New Roman"/>
          <w:color w:val="121311"/>
          <w:sz w:val="24"/>
          <w:szCs w:val="24"/>
          <w:lang w:eastAsia="ru-RU"/>
        </w:rPr>
        <w:t>Сумма НДС с факторинговой комиссии подлежит вычету в общеустановленном п</w:t>
      </w:r>
      <w:r w:rsidR="00ED3D26">
        <w:rPr>
          <w:rFonts w:ascii="Times New Roman" w:hAnsi="Times New Roman" w:cs="Times New Roman"/>
          <w:color w:val="121311"/>
          <w:sz w:val="24"/>
          <w:szCs w:val="24"/>
          <w:lang w:eastAsia="ru-RU"/>
        </w:rPr>
        <w:t>орядке, поэтому не увеличивает В</w:t>
      </w:r>
      <w:r w:rsidRPr="00CD2F3D">
        <w:rPr>
          <w:rFonts w:ascii="Times New Roman" w:hAnsi="Times New Roman" w:cs="Times New Roman"/>
          <w:color w:val="121311"/>
          <w:sz w:val="24"/>
          <w:szCs w:val="24"/>
          <w:lang w:eastAsia="ru-RU"/>
        </w:rPr>
        <w:t>ашу затратную часть.</w:t>
      </w:r>
    </w:p>
    <w:p w:rsidR="00EC221A" w:rsidRPr="00CD2F3D" w:rsidRDefault="00EC221A" w:rsidP="00EC221A">
      <w:pPr>
        <w:pStyle w:val="a8"/>
        <w:jc w:val="both"/>
        <w:rPr>
          <w:rFonts w:ascii="Times New Roman" w:hAnsi="Times New Roman" w:cs="Times New Roman"/>
          <w:color w:val="121311"/>
          <w:sz w:val="24"/>
          <w:szCs w:val="24"/>
          <w:lang w:eastAsia="ru-RU"/>
        </w:rPr>
      </w:pPr>
      <w:r w:rsidRPr="00CD2F3D">
        <w:rPr>
          <w:rFonts w:ascii="Times New Roman" w:hAnsi="Times New Roman" w:cs="Times New Roman"/>
          <w:color w:val="121311"/>
          <w:sz w:val="24"/>
          <w:szCs w:val="24"/>
          <w:lang w:eastAsia="ru-RU"/>
        </w:rPr>
        <w:t xml:space="preserve">В целом плата за факторинг для предприятия малого или среднего бизнеса будет зависеть от масштаба и показателей работы, характера и качества дебиторской задолженности, кредитной истории. Чем лучше репутация и </w:t>
      </w:r>
      <w:r>
        <w:rPr>
          <w:rFonts w:ascii="Times New Roman" w:hAnsi="Times New Roman" w:cs="Times New Roman"/>
          <w:color w:val="121311"/>
          <w:sz w:val="24"/>
          <w:szCs w:val="24"/>
          <w:lang w:eastAsia="ru-RU"/>
        </w:rPr>
        <w:t>прочнее финансовое положение у В</w:t>
      </w:r>
      <w:r w:rsidRPr="00CD2F3D">
        <w:rPr>
          <w:rFonts w:ascii="Times New Roman" w:hAnsi="Times New Roman" w:cs="Times New Roman"/>
          <w:color w:val="121311"/>
          <w:sz w:val="24"/>
          <w:szCs w:val="24"/>
          <w:lang w:eastAsia="ru-RU"/>
        </w:rPr>
        <w:t>ас и ваших покупателей, тем ниже будут проценты за пользование заемными средствами.</w:t>
      </w:r>
    </w:p>
    <w:p w:rsidR="0058159F" w:rsidRPr="007124B8" w:rsidRDefault="0058159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8159F" w:rsidRPr="007124B8" w:rsidSect="00022B3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2C"/>
    <w:multiLevelType w:val="hybridMultilevel"/>
    <w:tmpl w:val="2AAA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5C9"/>
    <w:multiLevelType w:val="multilevel"/>
    <w:tmpl w:val="079E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F65DD"/>
    <w:multiLevelType w:val="hybridMultilevel"/>
    <w:tmpl w:val="2304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055F7"/>
    <w:multiLevelType w:val="multilevel"/>
    <w:tmpl w:val="382C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000EA"/>
    <w:multiLevelType w:val="hybridMultilevel"/>
    <w:tmpl w:val="7AF8F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D1710"/>
    <w:multiLevelType w:val="multilevel"/>
    <w:tmpl w:val="0492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44318"/>
    <w:multiLevelType w:val="hybridMultilevel"/>
    <w:tmpl w:val="66AE9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35"/>
    <w:rsid w:val="00022B34"/>
    <w:rsid w:val="00172DF1"/>
    <w:rsid w:val="004210C3"/>
    <w:rsid w:val="00494641"/>
    <w:rsid w:val="00501A11"/>
    <w:rsid w:val="0058159F"/>
    <w:rsid w:val="00605864"/>
    <w:rsid w:val="007124B8"/>
    <w:rsid w:val="009E48A6"/>
    <w:rsid w:val="00A05B17"/>
    <w:rsid w:val="00A56B53"/>
    <w:rsid w:val="00AA2B35"/>
    <w:rsid w:val="00C24FB7"/>
    <w:rsid w:val="00EC221A"/>
    <w:rsid w:val="00E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A11"/>
    <w:pPr>
      <w:spacing w:before="300" w:after="255" w:line="288" w:lineRule="auto"/>
      <w:outlineLvl w:val="0"/>
    </w:pPr>
    <w:rPr>
      <w:rFonts w:ascii="Open Sans" w:eastAsia="Times New Roman" w:hAnsi="Open Sans" w:cs="Times New Roman"/>
      <w:color w:val="0099DA"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501A11"/>
    <w:pPr>
      <w:spacing w:before="300" w:after="255" w:line="288" w:lineRule="auto"/>
      <w:outlineLvl w:val="1"/>
    </w:pPr>
    <w:rPr>
      <w:rFonts w:ascii="Open Sans" w:eastAsia="Times New Roman" w:hAnsi="Open Sans" w:cs="Times New Roman"/>
      <w:color w:val="0099DA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A11"/>
    <w:rPr>
      <w:rFonts w:ascii="Open Sans" w:eastAsia="Times New Roman" w:hAnsi="Open Sans" w:cs="Times New Roman"/>
      <w:color w:val="0099DA"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A11"/>
    <w:rPr>
      <w:rFonts w:ascii="Open Sans" w:eastAsia="Times New Roman" w:hAnsi="Open Sans" w:cs="Times New Roman"/>
      <w:color w:val="0099DA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1A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501A11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24B8"/>
    <w:rPr>
      <w:strike w:val="0"/>
      <w:dstrike w:val="0"/>
      <w:color w:val="0088CC"/>
      <w:u w:val="none"/>
      <w:effect w:val="none"/>
    </w:rPr>
  </w:style>
  <w:style w:type="character" w:styleId="a7">
    <w:name w:val="Strong"/>
    <w:basedOn w:val="a0"/>
    <w:uiPriority w:val="22"/>
    <w:qFormat/>
    <w:rsid w:val="007124B8"/>
    <w:rPr>
      <w:b/>
      <w:bCs/>
    </w:rPr>
  </w:style>
  <w:style w:type="paragraph" w:styleId="a8">
    <w:name w:val="No Spacing"/>
    <w:uiPriority w:val="1"/>
    <w:qFormat/>
    <w:rsid w:val="007124B8"/>
    <w:pPr>
      <w:spacing w:after="0" w:line="240" w:lineRule="auto"/>
    </w:pPr>
  </w:style>
  <w:style w:type="table" w:styleId="a9">
    <w:name w:val="Table Grid"/>
    <w:basedOn w:val="a1"/>
    <w:uiPriority w:val="59"/>
    <w:rsid w:val="009E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C22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A11"/>
    <w:pPr>
      <w:spacing w:before="300" w:after="255" w:line="288" w:lineRule="auto"/>
      <w:outlineLvl w:val="0"/>
    </w:pPr>
    <w:rPr>
      <w:rFonts w:ascii="Open Sans" w:eastAsia="Times New Roman" w:hAnsi="Open Sans" w:cs="Times New Roman"/>
      <w:color w:val="0099DA"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501A11"/>
    <w:pPr>
      <w:spacing w:before="300" w:after="255" w:line="288" w:lineRule="auto"/>
      <w:outlineLvl w:val="1"/>
    </w:pPr>
    <w:rPr>
      <w:rFonts w:ascii="Open Sans" w:eastAsia="Times New Roman" w:hAnsi="Open Sans" w:cs="Times New Roman"/>
      <w:color w:val="0099DA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A11"/>
    <w:rPr>
      <w:rFonts w:ascii="Open Sans" w:eastAsia="Times New Roman" w:hAnsi="Open Sans" w:cs="Times New Roman"/>
      <w:color w:val="0099DA"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A11"/>
    <w:rPr>
      <w:rFonts w:ascii="Open Sans" w:eastAsia="Times New Roman" w:hAnsi="Open Sans" w:cs="Times New Roman"/>
      <w:color w:val="0099DA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1A1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501A11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24B8"/>
    <w:rPr>
      <w:strike w:val="0"/>
      <w:dstrike w:val="0"/>
      <w:color w:val="0088CC"/>
      <w:u w:val="none"/>
      <w:effect w:val="none"/>
    </w:rPr>
  </w:style>
  <w:style w:type="character" w:styleId="a7">
    <w:name w:val="Strong"/>
    <w:basedOn w:val="a0"/>
    <w:uiPriority w:val="22"/>
    <w:qFormat/>
    <w:rsid w:val="007124B8"/>
    <w:rPr>
      <w:b/>
      <w:bCs/>
    </w:rPr>
  </w:style>
  <w:style w:type="paragraph" w:styleId="a8">
    <w:name w:val="No Spacing"/>
    <w:uiPriority w:val="1"/>
    <w:qFormat/>
    <w:rsid w:val="007124B8"/>
    <w:pPr>
      <w:spacing w:after="0" w:line="240" w:lineRule="auto"/>
    </w:pPr>
  </w:style>
  <w:style w:type="table" w:styleId="a9">
    <w:name w:val="Table Grid"/>
    <w:basedOn w:val="a1"/>
    <w:uiPriority w:val="59"/>
    <w:rsid w:val="009E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C22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5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1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7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4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1162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8597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585">
                  <w:marLeft w:val="-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7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FDFDF"/>
                    <w:bottom w:val="none" w:sz="0" w:space="0" w:color="auto"/>
                    <w:right w:val="single" w:sz="6" w:space="15" w:color="DFDFDF"/>
                  </w:divBdr>
                  <w:divsChild>
                    <w:div w:id="16399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4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2016-03-29T07:27:00Z</dcterms:created>
  <dcterms:modified xsi:type="dcterms:W3CDTF">2016-04-19T09:47:00Z</dcterms:modified>
</cp:coreProperties>
</file>